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5B14" w14:textId="77777777" w:rsidR="00AE2F88" w:rsidRPr="0076070D" w:rsidRDefault="00AE2F88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0" w:name="_Toc509469833"/>
    </w:p>
    <w:p w14:paraId="53750258" w14:textId="77777777" w:rsidR="00152CBE" w:rsidRPr="0076070D" w:rsidRDefault="00152CBE" w:rsidP="00152CBE">
      <w:pPr>
        <w:spacing w:after="200"/>
        <w:rPr>
          <w:rFonts w:ascii="Calibri Light" w:eastAsia="Times New Roman" w:hAnsi="Calibri Light" w:cs="Arial"/>
          <w:color w:val="000000" w:themeColor="text1"/>
          <w:sz w:val="28"/>
          <w:szCs w:val="28"/>
          <w:lang w:eastAsia="pl-PL"/>
        </w:rPr>
      </w:pPr>
    </w:p>
    <w:p w14:paraId="4AE7BC2A" w14:textId="77777777" w:rsidR="00152CBE" w:rsidRPr="0076070D" w:rsidRDefault="00152CBE" w:rsidP="00152CBE">
      <w:pPr>
        <w:spacing w:after="200"/>
        <w:jc w:val="center"/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</w:pPr>
    </w:p>
    <w:p w14:paraId="372A7B10" w14:textId="77777777" w:rsidR="00152CBE" w:rsidRPr="0076070D" w:rsidRDefault="00152CBE" w:rsidP="00152CBE">
      <w:pPr>
        <w:spacing w:after="200"/>
        <w:jc w:val="center"/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</w:pPr>
    </w:p>
    <w:p w14:paraId="73BFEC8D" w14:textId="1D887BE3" w:rsidR="00152CBE" w:rsidRPr="0076070D" w:rsidRDefault="003B67BA" w:rsidP="00152CBE">
      <w:pPr>
        <w:spacing w:after="200"/>
        <w:jc w:val="center"/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</w:pPr>
      <w:r w:rsidRPr="0076070D"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152CBE" w:rsidRPr="0076070D"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  <w:t>zapisów Rozporządzenia Komisji (UE) 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24E2D1F7" w14:textId="77777777" w:rsidR="00152CBE" w:rsidRPr="0076070D" w:rsidRDefault="00152CBE" w:rsidP="00152CBE">
      <w:pPr>
        <w:spacing w:after="200"/>
        <w:rPr>
          <w:rFonts w:ascii="Calibri Light" w:eastAsia="Times New Roman" w:hAnsi="Calibri Light" w:cs="Arial"/>
          <w:color w:val="000000" w:themeColor="text1"/>
          <w:sz w:val="24"/>
          <w:lang w:eastAsia="pl-PL"/>
        </w:rPr>
      </w:pPr>
    </w:p>
    <w:p w14:paraId="2C9DA435" w14:textId="77777777" w:rsidR="00152CBE" w:rsidRPr="0076070D" w:rsidRDefault="00152CBE" w:rsidP="00152CBE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</w:p>
    <w:p w14:paraId="36B156ED" w14:textId="77777777" w:rsidR="00152CBE" w:rsidRPr="0076070D" w:rsidRDefault="00152CBE" w:rsidP="00152CBE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</w:p>
    <w:p w14:paraId="6C4CB9AF" w14:textId="77C8A3FD" w:rsidR="00152CBE" w:rsidRPr="0076070D" w:rsidRDefault="00661B4E" w:rsidP="00152CBE">
      <w:pPr>
        <w:spacing w:after="200"/>
        <w:jc w:val="center"/>
        <w:rPr>
          <w:rFonts w:ascii="Calibri Light" w:hAnsi="Calibri Light" w:cs="Arial"/>
          <w:b/>
          <w:color w:val="000000" w:themeColor="text1"/>
          <w:sz w:val="24"/>
        </w:rPr>
      </w:pPr>
      <w:r w:rsidRPr="0076070D">
        <w:rPr>
          <w:rFonts w:ascii="Calibri Light" w:hAnsi="Calibri Light" w:cs="Arial"/>
          <w:b/>
          <w:color w:val="000000" w:themeColor="text1"/>
          <w:sz w:val="24"/>
        </w:rPr>
        <w:t xml:space="preserve">Wytyczne </w:t>
      </w:r>
      <w:r w:rsidR="00152CBE" w:rsidRPr="0076070D">
        <w:rPr>
          <w:rFonts w:ascii="Calibri Light" w:hAnsi="Calibri Light" w:cs="Arial"/>
          <w:b/>
          <w:color w:val="000000" w:themeColor="text1"/>
          <w:sz w:val="24"/>
        </w:rPr>
        <w:t>Komisj</w:t>
      </w:r>
      <w:r w:rsidRPr="0076070D">
        <w:rPr>
          <w:rFonts w:ascii="Calibri Light" w:hAnsi="Calibri Light" w:cs="Arial"/>
          <w:b/>
          <w:color w:val="000000" w:themeColor="text1"/>
          <w:sz w:val="24"/>
        </w:rPr>
        <w:t>i</w:t>
      </w:r>
      <w:r w:rsidR="00152CBE" w:rsidRPr="0076070D">
        <w:rPr>
          <w:rFonts w:ascii="Calibri Light" w:hAnsi="Calibri Light" w:cs="Arial"/>
          <w:b/>
          <w:color w:val="000000" w:themeColor="text1"/>
          <w:sz w:val="24"/>
        </w:rPr>
        <w:t xml:space="preserve"> ds. opracowania procedury objęcia istniejącego systemu wysokiego napięcia prądu stałego oraz istniejącego modułu parku energii z podłączeniem prądu stałego wymogami NC HVDC w przypadku mo</w:t>
      </w:r>
      <w:r w:rsidR="00D655FE" w:rsidRPr="0076070D">
        <w:rPr>
          <w:rFonts w:ascii="Calibri Light" w:hAnsi="Calibri Light" w:cs="Arial"/>
          <w:b/>
          <w:color w:val="000000" w:themeColor="text1"/>
          <w:sz w:val="24"/>
        </w:rPr>
        <w:t>dernizacji lub wymiany</w:t>
      </w:r>
    </w:p>
    <w:p w14:paraId="3139D8A3" w14:textId="77777777" w:rsidR="00152CBE" w:rsidRPr="0076070D" w:rsidRDefault="00152CBE" w:rsidP="00152CBE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  <w:r w:rsidRPr="0076070D">
        <w:rPr>
          <w:rFonts w:ascii="Calibri Light" w:eastAsia="Times New Roman" w:hAnsi="Calibri Light" w:cs="Arial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90170" distR="90170" simplePos="0" relativeHeight="251795456" behindDoc="0" locked="0" layoutInCell="1" allowOverlap="1" wp14:anchorId="076F8596" wp14:editId="5C648197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39620"/>
                <wp:effectExtent l="0" t="0" r="1905" b="17780"/>
                <wp:wrapSquare wrapText="bothSides"/>
                <wp:docPr id="6" name="Ramka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EE6F33" w14:textId="77777777" w:rsidR="00CB6363" w:rsidRDefault="00CB6363" w:rsidP="00152CBE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F8596" id="Ramka3" o:spid="_x0000_s1026" style="position:absolute;margin-left:0;margin-top:31.5pt;width:433.35pt;height:160.6pt;z-index:251795456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" filled="f" stroked="f">
                <v:textbox style="mso-fit-shape-to-text:t" inset="0,0,0,0">
                  <w:txbxContent>
                    <w:p w14:paraId="0FEE6F33" w14:textId="77777777" w:rsidR="00CB6363" w:rsidRDefault="00CB6363" w:rsidP="00152CBE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338B0F8" w14:textId="77777777" w:rsidR="00152CBE" w:rsidRPr="0076070D" w:rsidRDefault="00152CBE" w:rsidP="00152CBE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</w:p>
    <w:p w14:paraId="00E9E613" w14:textId="3FBC7A9B" w:rsidR="00152CBE" w:rsidRPr="0076070D" w:rsidRDefault="00152CBE" w:rsidP="00152CBE">
      <w:pPr>
        <w:spacing w:after="200"/>
        <w:rPr>
          <w:color w:val="000000" w:themeColor="text1"/>
        </w:rPr>
      </w:pPr>
    </w:p>
    <w:p w14:paraId="282C216C" w14:textId="77777777" w:rsidR="00152CBE" w:rsidRPr="0076070D" w:rsidRDefault="00152CBE" w:rsidP="00152CBE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400B00C1" w14:textId="77777777" w:rsidR="00152CBE" w:rsidRPr="0076070D" w:rsidRDefault="00152CBE" w:rsidP="00152CBE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  <w:bookmarkStart w:id="1" w:name="__UnoMark__94_1807911908"/>
      <w:bookmarkEnd w:id="1"/>
    </w:p>
    <w:p w14:paraId="0128CD43" w14:textId="77777777" w:rsidR="00152CBE" w:rsidRPr="0076070D" w:rsidRDefault="00152CBE" w:rsidP="00152CBE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</w:p>
    <w:p w14:paraId="155736BE" w14:textId="77777777" w:rsidR="00152CBE" w:rsidRPr="0076070D" w:rsidRDefault="00152CBE" w:rsidP="00152CBE">
      <w:pPr>
        <w:overflowPunct w:val="0"/>
        <w:rPr>
          <w:rFonts w:ascii="Calibri Light" w:eastAsia="Times New Roman" w:hAnsi="Calibri Light" w:cs="Arial"/>
          <w:color w:val="000000" w:themeColor="text1"/>
          <w:lang w:eastAsia="pl-PL"/>
        </w:rPr>
      </w:pPr>
    </w:p>
    <w:p w14:paraId="4DDBE1BA" w14:textId="77777777" w:rsidR="00152CBE" w:rsidRPr="0076070D" w:rsidRDefault="00152CBE" w:rsidP="00152CBE">
      <w:pPr>
        <w:spacing w:after="16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br w:type="page"/>
      </w:r>
    </w:p>
    <w:p w14:paraId="7C9DE76D" w14:textId="77777777" w:rsidR="00AE2F88" w:rsidRPr="0076070D" w:rsidRDefault="00AE2F88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0C446A5" w14:textId="77777777" w:rsidR="00AE2F88" w:rsidRPr="0076070D" w:rsidRDefault="00AE2F88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bookmarkStart w:id="2" w:name="_Toc47553565" w:displacedByCustomXml="next"/>
    <w:bookmarkStart w:id="3" w:name="_Toc529302898" w:displacedByCustomXml="next"/>
    <w:sdt>
      <w:sdtPr>
        <w:rPr>
          <w:rFonts w:ascii="Calibri" w:eastAsiaTheme="minorHAnsi" w:hAnsi="Calibri" w:cs="Calibri"/>
          <w:color w:val="000000" w:themeColor="text1"/>
          <w:sz w:val="22"/>
          <w:szCs w:val="22"/>
        </w:rPr>
        <w:id w:val="12732116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E293D2" w14:textId="1B083BFD" w:rsidR="00A444B0" w:rsidRPr="0076070D" w:rsidRDefault="00A444B0" w:rsidP="00711E32">
          <w:pPr>
            <w:pStyle w:val="Nagwek1"/>
            <w:numPr>
              <w:ilvl w:val="0"/>
              <w:numId w:val="0"/>
            </w:numPr>
            <w:ind w:left="360"/>
            <w:rPr>
              <w:color w:val="000000" w:themeColor="text1"/>
            </w:rPr>
          </w:pPr>
          <w:r w:rsidRPr="0076070D">
            <w:rPr>
              <w:color w:val="000000" w:themeColor="text1"/>
            </w:rPr>
            <w:t>Spis treści</w:t>
          </w:r>
          <w:bookmarkEnd w:id="3"/>
          <w:bookmarkEnd w:id="2"/>
        </w:p>
        <w:p w14:paraId="69B23959" w14:textId="217A0069" w:rsidR="00ED2D4E" w:rsidRDefault="00A444B0">
          <w:pPr>
            <w:pStyle w:val="Spistreci1"/>
            <w:rPr>
              <w:rFonts w:cstheme="minorBidi"/>
              <w:noProof/>
            </w:rPr>
          </w:pPr>
          <w:r w:rsidRPr="0076070D">
            <w:rPr>
              <w:b/>
              <w:bCs/>
              <w:color w:val="000000" w:themeColor="text1"/>
            </w:rPr>
            <w:fldChar w:fldCharType="begin"/>
          </w:r>
          <w:r w:rsidRPr="0076070D">
            <w:rPr>
              <w:b/>
              <w:bCs/>
              <w:color w:val="000000" w:themeColor="text1"/>
            </w:rPr>
            <w:instrText xml:space="preserve"> TOC \o "1-4" \h \z \u </w:instrText>
          </w:r>
          <w:r w:rsidRPr="0076070D">
            <w:rPr>
              <w:b/>
              <w:bCs/>
              <w:color w:val="000000" w:themeColor="text1"/>
            </w:rPr>
            <w:fldChar w:fldCharType="separate"/>
          </w:r>
          <w:hyperlink w:anchor="_Toc47553565" w:history="1">
            <w:r w:rsidR="00ED2D4E" w:rsidRPr="006F4F8B">
              <w:rPr>
                <w:rStyle w:val="Hipercze"/>
                <w:noProof/>
              </w:rPr>
              <w:t>Spis treści</w:t>
            </w:r>
            <w:r w:rsidR="00ED2D4E">
              <w:rPr>
                <w:noProof/>
                <w:webHidden/>
              </w:rPr>
              <w:tab/>
            </w:r>
            <w:r w:rsidR="00ED2D4E">
              <w:rPr>
                <w:noProof/>
                <w:webHidden/>
              </w:rPr>
              <w:fldChar w:fldCharType="begin"/>
            </w:r>
            <w:r w:rsidR="00ED2D4E">
              <w:rPr>
                <w:noProof/>
                <w:webHidden/>
              </w:rPr>
              <w:instrText xml:space="preserve"> PAGEREF _Toc47553565 \h </w:instrText>
            </w:r>
            <w:r w:rsidR="00ED2D4E">
              <w:rPr>
                <w:noProof/>
                <w:webHidden/>
              </w:rPr>
            </w:r>
            <w:r w:rsidR="00ED2D4E">
              <w:rPr>
                <w:noProof/>
                <w:webHidden/>
              </w:rPr>
              <w:fldChar w:fldCharType="separate"/>
            </w:r>
            <w:r w:rsidR="00ED2D4E">
              <w:rPr>
                <w:noProof/>
                <w:webHidden/>
              </w:rPr>
              <w:t>2</w:t>
            </w:r>
            <w:r w:rsidR="00ED2D4E">
              <w:rPr>
                <w:noProof/>
                <w:webHidden/>
              </w:rPr>
              <w:fldChar w:fldCharType="end"/>
            </w:r>
          </w:hyperlink>
        </w:p>
        <w:p w14:paraId="754EF175" w14:textId="5AD7CB73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66" w:history="1">
            <w:r w:rsidRPr="006F4F8B">
              <w:rPr>
                <w:rStyle w:val="Hipercze"/>
                <w:rFonts w:cs="Calibri Light"/>
                <w:bCs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Cel Komisji: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20572" w14:textId="19112DE4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67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Podstawa prawna: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7CEA4" w14:textId="22C5206B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68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NC HVDC - Motyw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F3687" w14:textId="4FFCC894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69" w:history="1">
            <w:r w:rsidRPr="006F4F8B">
              <w:rPr>
                <w:rStyle w:val="Hipercze"/>
                <w:noProof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  <w:lang w:val="en-US"/>
              </w:rPr>
              <w:t>NC HVDC - art. 4 ust. 1 lit. 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BC7CA" w14:textId="2DCDE05D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70" w:history="1">
            <w:r w:rsidRPr="006F4F8B">
              <w:rPr>
                <w:rStyle w:val="Hipercze"/>
                <w:rFonts w:cs="Calibri Light"/>
                <w:bCs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Zadania Komisji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C55B1" w14:textId="1D918442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71" w:history="1">
            <w:r w:rsidRPr="006F4F8B">
              <w:rPr>
                <w:rStyle w:val="Hipercze"/>
                <w:rFonts w:cs="Calibri Light"/>
                <w:bCs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Inwentaryzacja obecnych praktyk w ramach modernizacji/remontów istniejących systemów HVDC oraz istniejących PPM DC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041D0" w14:textId="044AA179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72" w:history="1">
            <w:r w:rsidRPr="006F4F8B">
              <w:rPr>
                <w:rStyle w:val="Hipercze"/>
                <w:rFonts w:cs="Calibri Light"/>
                <w:bCs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Określenie początku obowiązywania procedury objęcia istniejących systemów HVDC oraz istniejących PPM DC wymogami NC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9B297" w14:textId="6BE943D3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73" w:history="1">
            <w:r w:rsidRPr="006F4F8B">
              <w:rPr>
                <w:rStyle w:val="Hipercze"/>
                <w:rFonts w:cs="Calibri Light"/>
                <w:bCs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Zdefiniowanie modernizacji/remontu/przebudowy/wymiany/ odtworzenia w ramach procedury objęcia istniejącego systemu HVDC lub istniejącego PPM DC wymogami NC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4FF28" w14:textId="2A7242DE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74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Inwentaryzacja obecnych praktyk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D7320" w14:textId="3021248E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75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68B68" w14:textId="73B2C9D4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76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Ocena właściwego operatora systemu dla zakresu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F0D7E" w14:textId="1A80D8E9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77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Ocena właściwego operatora systemu dla zakresu modernizacji lub wymiany istniejącego systemu HVDC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56639" w14:textId="23F80A73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78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Ocena właściwego operatora systemu dla zakresu modernizacji lub wymiany istniejącego PPM DC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F958A" w14:textId="3AB7B826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79" w:history="1">
            <w:r w:rsidRPr="006F4F8B">
              <w:rPr>
                <w:rStyle w:val="Hipercze"/>
                <w:rFonts w:cs="Calibri Light"/>
                <w:bCs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Określenie terminu (etapu) powiadomienia OSD o planowanej modernizacji lub wymianie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89A48" w14:textId="65A070DB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80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Określenie terminu (etapu) powiadomienia OSD przez właściciela systemu HVDC o planowanej modernizacji lub wymianie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3C37A" w14:textId="57BECC27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81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Określenie terminu (etapu) powiadomienia OSD przez właściciela PPM DC o planowanej modernizacji lub wymianie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EFAF6" w14:textId="0564FF8E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82" w:history="1">
            <w:r w:rsidRPr="006F4F8B">
              <w:rPr>
                <w:rStyle w:val="Hipercze"/>
                <w:rFonts w:cs="Calibri Light"/>
                <w:bCs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Zakres informacji wymaganych w ramach procedury objęcia wymogami NC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E6876" w14:textId="17022B7A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83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Zakres informacji wymaganych w ramach procedury objęcia istniejącego systemu HVDC wymogami NC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A6071" w14:textId="76275961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84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Zakres informacji wymaganych w ramach procedury objęcia istniejącego PPM DC wymogami NC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2A644" w14:textId="048A9EE5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85" w:history="1">
            <w:r w:rsidRPr="006F4F8B">
              <w:rPr>
                <w:rStyle w:val="Hipercze"/>
                <w:rFonts w:cs="Calibri Light"/>
                <w:bCs/>
                <w:noProof/>
              </w:rPr>
              <w:t>8.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Opracowanie formularza modernizacji lub wymiany przekazywanego do OSD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16907" w14:textId="5BFFD094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86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Opracowanie formularza modernizacji lub wymiany przekazywanego przez właściciela systemu HVDC do właściwego operatora systemu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701CA" w14:textId="67B72CEA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87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Opracowanie formularza modernizacji lub wymiany przekazywanego przez właściciela PPM DC do OSD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C90D4" w14:textId="5DC098DB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88" w:history="1">
            <w:r w:rsidRPr="006F4F8B">
              <w:rPr>
                <w:rStyle w:val="Hipercze"/>
                <w:rFonts w:cs="Calibri Light"/>
                <w:bCs/>
                <w:noProof/>
              </w:rPr>
              <w:t>9.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Wskazanie listy zagadnień, które powinny znaleźć się we wzorcach umów/warunków i wniosków o przyłączenie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CE4F7" w14:textId="4C5582E0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89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Wskazanie listy zagadnień, które powinny znaleźć się we wzorcach umów/warunków i wniosków o przyłączenie systemów HVDC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8AA4D" w14:textId="1736F128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90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Wskazanie listy zagadnień, które powinny znaleźć się we wzorcach umów/warunków i wniosków o przyłączenie PPM DC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A2C41" w14:textId="5A6F954F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91" w:history="1">
            <w:r w:rsidRPr="006F4F8B">
              <w:rPr>
                <w:rStyle w:val="Hipercze"/>
                <w:rFonts w:cs="Calibri Light"/>
                <w:bCs/>
                <w:noProof/>
              </w:rPr>
              <w:t>10.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Dokumenty do opublikowania w ramach procedury objęcia wymogami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0A31C" w14:textId="11D2C5F5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592" w:history="1">
            <w:r w:rsidRPr="006F4F8B">
              <w:rPr>
                <w:rStyle w:val="Hipercze"/>
                <w:rFonts w:cs="Calibri Light"/>
                <w:bCs/>
                <w:noProof/>
              </w:rPr>
              <w:t>11.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Opracowanie procedury objęcia istniejących systemów HVDC i istniejących PPM DC wymogami NC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E5FC8" w14:textId="67F2596B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93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Procedura objęcia istniejących systemów HVDC wymogami NC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D6A1A" w14:textId="442CD567" w:rsidR="00ED2D4E" w:rsidRDefault="00ED2D4E">
          <w:pPr>
            <w:pStyle w:val="Spistreci2"/>
            <w:rPr>
              <w:rFonts w:cstheme="minorBidi"/>
              <w:noProof/>
            </w:rPr>
          </w:pPr>
          <w:hyperlink w:anchor="_Toc47553594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Procedura objęcia istniejących PPM DC wymogami NC HVDC w przypadku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C3766" w14:textId="17C3EBC4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95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11.2.1.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Podstawa Prawna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5F043" w14:textId="1470E7A9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96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Zakres podmiotowy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F1A9F" w14:textId="1DF67966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97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11.2.3.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Zakres przedmiotowy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D2F43" w14:textId="76BE05DF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98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11.2.4.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AED97" w14:textId="3FC7E2F8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599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11.2.5.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Początek stosowania procedury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981F0" w14:textId="79E1C75D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600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11.2.6.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AA3FD" w14:textId="479BFCF4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601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11.2.7.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Proces objęcia istniejącego PPM DC wymogami NC HVDC w przypadku modernizacji lub wymiany (zakwalifikowania zakresu modernizacji lub wymiany jako istotnej modyfikacji)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1E58C" w14:textId="4CA96C10" w:rsidR="00ED2D4E" w:rsidRDefault="00ED2D4E">
          <w:pPr>
            <w:pStyle w:val="Spistreci4"/>
            <w:rPr>
              <w:rFonts w:asciiTheme="minorHAnsi" w:eastAsiaTheme="minorEastAsia" w:hAnsiTheme="minorHAnsi" w:cstheme="minorBidi"/>
              <w:noProof/>
              <w:color w:val="auto"/>
              <w:lang w:eastAsia="pl-PL"/>
            </w:rPr>
          </w:pPr>
          <w:hyperlink w:anchor="_Toc47553602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11.2.7.1.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pl-PL"/>
              </w:rPr>
              <w:tab/>
            </w:r>
            <w:r w:rsidRPr="006F4F8B">
              <w:rPr>
                <w:rStyle w:val="Hipercze"/>
                <w:noProof/>
              </w:rPr>
              <w:t>Powiadomienie właściwego operatora systemu przez właściciela PPM DC o planowanej modernizacji lub wymianie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FEE05" w14:textId="112D327A" w:rsidR="00ED2D4E" w:rsidRDefault="00ED2D4E">
          <w:pPr>
            <w:pStyle w:val="Spistreci4"/>
            <w:rPr>
              <w:rFonts w:asciiTheme="minorHAnsi" w:eastAsiaTheme="minorEastAsia" w:hAnsiTheme="minorHAnsi" w:cstheme="minorBidi"/>
              <w:noProof/>
              <w:color w:val="auto"/>
              <w:lang w:eastAsia="pl-PL"/>
            </w:rPr>
          </w:pPr>
          <w:hyperlink w:anchor="_Toc47553603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11.2.7.2.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pl-PL"/>
              </w:rPr>
              <w:tab/>
            </w:r>
            <w:r w:rsidRPr="006F4F8B">
              <w:rPr>
                <w:rStyle w:val="Hipercze"/>
                <w:noProof/>
              </w:rPr>
              <w:t>Kwalifikacja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B1E91" w14:textId="0FA76F5A" w:rsidR="00ED2D4E" w:rsidRDefault="00ED2D4E">
          <w:pPr>
            <w:pStyle w:val="Spistreci3"/>
            <w:rPr>
              <w:rFonts w:cstheme="minorBidi"/>
              <w:noProof/>
            </w:rPr>
          </w:pPr>
          <w:hyperlink w:anchor="_Toc47553604" w:history="1">
            <w:r w:rsidRPr="006F4F8B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11.2.8.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Derogacje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08381" w14:textId="3A3666A6" w:rsidR="00ED2D4E" w:rsidRDefault="00ED2D4E">
          <w:pPr>
            <w:pStyle w:val="Spistreci1"/>
            <w:rPr>
              <w:rFonts w:cstheme="minorBidi"/>
              <w:noProof/>
            </w:rPr>
          </w:pPr>
          <w:hyperlink w:anchor="_Toc47553605" w:history="1">
            <w:r w:rsidRPr="006F4F8B">
              <w:rPr>
                <w:rStyle w:val="Hipercze"/>
                <w:rFonts w:cs="Calibri Light"/>
                <w:bCs/>
                <w:noProof/>
              </w:rPr>
              <w:t>12.</w:t>
            </w:r>
            <w:r>
              <w:rPr>
                <w:rFonts w:cstheme="minorBidi"/>
                <w:noProof/>
              </w:rPr>
              <w:tab/>
            </w:r>
            <w:r w:rsidRPr="006F4F8B">
              <w:rPr>
                <w:rStyle w:val="Hipercze"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DBBD3" w14:textId="0D41DC1C" w:rsidR="00A444B0" w:rsidRPr="0076070D" w:rsidRDefault="00A444B0" w:rsidP="00C34B75">
          <w:pPr>
            <w:spacing w:line="304" w:lineRule="exact"/>
            <w:rPr>
              <w:color w:val="000000" w:themeColor="text1"/>
            </w:rPr>
          </w:pPr>
          <w:r w:rsidRPr="0076070D">
            <w:rPr>
              <w:rFonts w:asciiTheme="minorHAnsi" w:eastAsiaTheme="minorEastAsia" w:hAnsiTheme="minorHAnsi" w:cs="Times New Roman"/>
              <w:b/>
              <w:bCs/>
              <w:color w:val="000000" w:themeColor="text1"/>
              <w:lang w:eastAsia="pl-PL"/>
            </w:rPr>
            <w:fldChar w:fldCharType="end"/>
          </w:r>
        </w:p>
      </w:sdtContent>
    </w:sdt>
    <w:p w14:paraId="095A56AF" w14:textId="7FAD56A3" w:rsidR="004544C8" w:rsidRPr="0076070D" w:rsidRDefault="00AE2F88" w:rsidP="00711E32">
      <w:pPr>
        <w:pStyle w:val="Nagwek1"/>
        <w:rPr>
          <w:color w:val="000000" w:themeColor="text1"/>
        </w:rPr>
      </w:pPr>
      <w:r w:rsidRPr="0076070D">
        <w:rPr>
          <w:color w:val="000000" w:themeColor="text1"/>
        </w:rPr>
        <w:br w:type="page"/>
      </w:r>
      <w:bookmarkStart w:id="4" w:name="_Toc516666795"/>
      <w:bookmarkStart w:id="5" w:name="_Toc509469834"/>
      <w:bookmarkStart w:id="6" w:name="_Toc529302899"/>
      <w:bookmarkStart w:id="7" w:name="_Toc47553566"/>
      <w:bookmarkEnd w:id="0"/>
      <w:bookmarkEnd w:id="4"/>
      <w:r w:rsidR="004544C8" w:rsidRPr="0076070D">
        <w:rPr>
          <w:color w:val="000000" w:themeColor="text1"/>
        </w:rPr>
        <w:lastRenderedPageBreak/>
        <w:t>Cel Komisji:</w:t>
      </w:r>
      <w:bookmarkEnd w:id="5"/>
      <w:bookmarkEnd w:id="6"/>
      <w:bookmarkEnd w:id="7"/>
    </w:p>
    <w:p w14:paraId="69BC21A5" w14:textId="2BA67401" w:rsidR="000F3DDD" w:rsidRPr="0076070D" w:rsidRDefault="000F3DDD" w:rsidP="00711E32">
      <w:pPr>
        <w:pStyle w:val="Nagwek2"/>
        <w:rPr>
          <w:color w:val="000000" w:themeColor="text1"/>
        </w:rPr>
      </w:pPr>
      <w:bookmarkStart w:id="8" w:name="_Toc516665926"/>
      <w:bookmarkStart w:id="9" w:name="_Toc516666726"/>
      <w:bookmarkStart w:id="10" w:name="_Toc516666797"/>
      <w:bookmarkStart w:id="11" w:name="_Toc516665927"/>
      <w:bookmarkStart w:id="12" w:name="_Toc516666727"/>
      <w:bookmarkStart w:id="13" w:name="_Toc516666798"/>
      <w:bookmarkStart w:id="14" w:name="_Toc509469835"/>
      <w:bookmarkStart w:id="15" w:name="_Toc529302900"/>
      <w:bookmarkStart w:id="16" w:name="_Toc47553567"/>
      <w:bookmarkEnd w:id="8"/>
      <w:bookmarkEnd w:id="9"/>
      <w:bookmarkEnd w:id="10"/>
      <w:bookmarkEnd w:id="11"/>
      <w:bookmarkEnd w:id="12"/>
      <w:bookmarkEnd w:id="13"/>
      <w:r w:rsidRPr="0076070D">
        <w:rPr>
          <w:rStyle w:val="Nagwek2Znak"/>
          <w:color w:val="000000" w:themeColor="text1"/>
        </w:rPr>
        <w:t>Podstawa prawna</w:t>
      </w:r>
      <w:r w:rsidRPr="0076070D">
        <w:rPr>
          <w:color w:val="000000" w:themeColor="text1"/>
        </w:rPr>
        <w:t>:</w:t>
      </w:r>
      <w:bookmarkEnd w:id="14"/>
      <w:bookmarkEnd w:id="15"/>
      <w:bookmarkEnd w:id="16"/>
    </w:p>
    <w:p w14:paraId="0CBEE777" w14:textId="48E46D36" w:rsidR="00607FE3" w:rsidRPr="0076070D" w:rsidRDefault="00607FE3" w:rsidP="00527190">
      <w:pPr>
        <w:pStyle w:val="Bezodstpw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Rozporządzenie Komisji (UE) 2016/1447 z dnia 26 sierpnia 2016 r. ustanawiające kodeks sieci określający wymogi dotyczące przyłączenia do sieci systemów wysokiego napięcia prądu stałego oraz modułów parku energii z podłączeniem prądu stałego (zwane dalej: „NC HVDC”) określa wymogi, które w przyszłości będą musiały spełniać przyłączane do sieci systemy wysokiego napięcia prądu stałego (zwane dalej: „systemami HVDC”) </w:t>
      </w:r>
      <w:r w:rsidR="004B66CF" w:rsidRPr="0076070D">
        <w:rPr>
          <w:rFonts w:asciiTheme="minorHAnsi" w:hAnsiTheme="minorHAnsi" w:cstheme="minorHAnsi"/>
          <w:color w:val="000000" w:themeColor="text1"/>
        </w:rPr>
        <w:t>oraz moduły parku energii z podłączeniem prądu stałego</w:t>
      </w:r>
      <w:r w:rsidRPr="0076070D">
        <w:rPr>
          <w:rFonts w:asciiTheme="minorHAnsi" w:hAnsiTheme="minorHAnsi" w:cstheme="minorHAnsi"/>
          <w:color w:val="000000" w:themeColor="text1"/>
        </w:rPr>
        <w:t xml:space="preserve"> (zwane dalej: „PPM DC”)</w:t>
      </w:r>
      <w:bookmarkStart w:id="17" w:name="_Ref533078698"/>
      <w:r w:rsidR="00527190" w:rsidRPr="0076070D">
        <w:rPr>
          <w:rFonts w:asciiTheme="minorHAnsi" w:hAnsiTheme="minorHAnsi" w:cstheme="minorHAnsi"/>
          <w:color w:val="000000" w:themeColor="text1"/>
          <w:vertAlign w:val="superscript"/>
        </w:rPr>
        <w:footnoteReference w:id="2"/>
      </w:r>
      <w:bookmarkEnd w:id="17"/>
      <w:r w:rsidR="00527190" w:rsidRPr="0076070D">
        <w:rPr>
          <w:rFonts w:asciiTheme="minorHAnsi" w:hAnsiTheme="minorHAnsi" w:cstheme="minorHAnsi"/>
          <w:color w:val="000000" w:themeColor="text1"/>
        </w:rPr>
        <w:t xml:space="preserve">. </w:t>
      </w:r>
      <w:r w:rsidRPr="0076070D">
        <w:rPr>
          <w:rFonts w:asciiTheme="minorHAnsi" w:hAnsiTheme="minorHAnsi" w:cstheme="minorHAnsi"/>
          <w:color w:val="000000" w:themeColor="text1"/>
        </w:rPr>
        <w:t>Ponadto art. 4 ust. 1 NC HVDC określa przypadki, w których możliwe jest zastosowanie wymogów wynikających z NC HVDC do istniejących systemów HVDC oraz istniejących PPM DC. Jednym z takich przypadków, opisanym w art. 4 ust. 1 lit. a) NC HVDC, jest modyfikacja systemu HVDC i PPM DC, która powoduje konieczność zmiany umowy przyłączeniowej w znacznym stopniu.</w:t>
      </w:r>
    </w:p>
    <w:p w14:paraId="7E3E8BE0" w14:textId="3559AE18" w:rsidR="00833F48" w:rsidRPr="0076070D" w:rsidRDefault="00833F48" w:rsidP="00527190">
      <w:pPr>
        <w:pStyle w:val="Bezodstpw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Rozporządzenie Komisji (UE) 2016/631 z dnia 14 kwietnia 2016 r. ustanawiające kodeks sieci dotyczący wymogów w zakresie przyłączenia jednostek wytwórczych do sieci (zwane dalej: „NC </w:t>
      </w:r>
      <w:proofErr w:type="spellStart"/>
      <w:r w:rsidRPr="0076070D">
        <w:rPr>
          <w:rFonts w:asciiTheme="minorHAnsi" w:hAnsiTheme="minorHAnsi" w:cstheme="minorHAnsi"/>
          <w:color w:val="000000" w:themeColor="text1"/>
        </w:rPr>
        <w:t>RfG</w:t>
      </w:r>
      <w:proofErr w:type="spellEnd"/>
      <w:r w:rsidRPr="0076070D">
        <w:rPr>
          <w:rFonts w:asciiTheme="minorHAnsi" w:hAnsiTheme="minorHAnsi" w:cstheme="minorHAnsi"/>
          <w:color w:val="000000" w:themeColor="text1"/>
        </w:rPr>
        <w:t>”)</w:t>
      </w:r>
    </w:p>
    <w:p w14:paraId="09A71DB5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18" w:name="_Toc509469836"/>
      <w:bookmarkStart w:id="19" w:name="_Toc529302901"/>
    </w:p>
    <w:p w14:paraId="7163A39F" w14:textId="74CA8E34" w:rsidR="000F3DDD" w:rsidRPr="0076070D" w:rsidRDefault="000F3DDD" w:rsidP="0075715F">
      <w:pPr>
        <w:pStyle w:val="Nagwek3"/>
        <w:rPr>
          <w:color w:val="000000" w:themeColor="text1"/>
        </w:rPr>
      </w:pPr>
      <w:bookmarkStart w:id="20" w:name="_Toc47553568"/>
      <w:r w:rsidRPr="0076070D">
        <w:rPr>
          <w:color w:val="000000" w:themeColor="text1"/>
        </w:rPr>
        <w:t xml:space="preserve">NC </w:t>
      </w:r>
      <w:r w:rsidR="00607FE3" w:rsidRPr="0076070D">
        <w:rPr>
          <w:color w:val="000000" w:themeColor="text1"/>
        </w:rPr>
        <w:t>HVDC</w:t>
      </w:r>
      <w:r w:rsidRPr="0076070D">
        <w:rPr>
          <w:color w:val="000000" w:themeColor="text1"/>
        </w:rPr>
        <w:t xml:space="preserve"> - </w:t>
      </w:r>
      <w:r w:rsidR="0054345F" w:rsidRPr="0076070D">
        <w:rPr>
          <w:color w:val="000000" w:themeColor="text1"/>
        </w:rPr>
        <w:t>Motyw</w:t>
      </w:r>
      <w:r w:rsidRPr="0076070D">
        <w:rPr>
          <w:color w:val="000000" w:themeColor="text1"/>
        </w:rPr>
        <w:t xml:space="preserve"> 8</w:t>
      </w:r>
      <w:bookmarkEnd w:id="18"/>
      <w:bookmarkEnd w:id="19"/>
      <w:bookmarkEnd w:id="20"/>
    </w:p>
    <w:p w14:paraId="168909D8" w14:textId="6F1666CA" w:rsidR="000F3DDD" w:rsidRPr="0076070D" w:rsidRDefault="0023230F" w:rsidP="00071D0A">
      <w:pPr>
        <w:pStyle w:val="Bezodstpw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„</w:t>
      </w:r>
      <w:r w:rsidR="00607FE3" w:rsidRPr="0076070D">
        <w:rPr>
          <w:rFonts w:asciiTheme="minorHAnsi" w:hAnsiTheme="minorHAnsi" w:cstheme="minorHAnsi"/>
          <w:color w:val="000000" w:themeColor="text1"/>
        </w:rPr>
        <w:t xml:space="preserve">Ze względu na konieczność zagwarantowania pewności prawa wymogi niniejszego rozporządzenia powinny mieć zastosowanie do nowych systemów HVDC i nowych modułów parku energii </w:t>
      </w:r>
      <w:r w:rsidR="00B55657" w:rsidRPr="0076070D">
        <w:rPr>
          <w:rFonts w:asciiTheme="minorHAnsi" w:hAnsiTheme="minorHAnsi" w:cstheme="minorHAnsi"/>
          <w:color w:val="000000" w:themeColor="text1"/>
        </w:rPr>
        <w:br/>
      </w:r>
      <w:r w:rsidR="00607FE3" w:rsidRPr="0076070D">
        <w:rPr>
          <w:rFonts w:asciiTheme="minorHAnsi" w:hAnsiTheme="minorHAnsi" w:cstheme="minorHAnsi"/>
          <w:color w:val="000000" w:themeColor="text1"/>
        </w:rPr>
        <w:t xml:space="preserve">z podłączeniem prądu stałego, ale nie powinny mieć zastosowania do systemów HVDC i modułów parku energii z podłączeniem prądu stałego już istniejących lub będących w zaawansowanej fazie planowania, choć jeszcze nieukończonych, chyba że właściwy organ regulacyjny lub państwo członkowskie postanowi inaczej w oparciu o zachodzące zmiany wymogów dotyczących systemu </w:t>
      </w:r>
      <w:r w:rsidR="00B55657" w:rsidRPr="0076070D">
        <w:rPr>
          <w:rFonts w:asciiTheme="minorHAnsi" w:hAnsiTheme="minorHAnsi" w:cstheme="minorHAnsi"/>
          <w:color w:val="000000" w:themeColor="text1"/>
        </w:rPr>
        <w:br/>
      </w:r>
      <w:r w:rsidR="00607FE3" w:rsidRPr="0076070D">
        <w:rPr>
          <w:rFonts w:asciiTheme="minorHAnsi" w:hAnsiTheme="minorHAnsi" w:cstheme="minorHAnsi"/>
          <w:color w:val="000000" w:themeColor="text1"/>
        </w:rPr>
        <w:t>i pełną analizę kosztów i korzyści, lub w przypadku, gdy przeprowadza się poważną modernizację tych obiektów</w:t>
      </w:r>
      <w:r w:rsidR="00607FE3" w:rsidRPr="0076070D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76070D">
        <w:rPr>
          <w:rFonts w:asciiTheme="minorHAnsi" w:hAnsiTheme="minorHAnsi" w:cstheme="minorHAnsi"/>
          <w:i/>
          <w:iCs/>
          <w:color w:val="000000" w:themeColor="text1"/>
        </w:rPr>
        <w:t>”</w:t>
      </w:r>
    </w:p>
    <w:p w14:paraId="50BD4FB1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1" w:name="_Toc509469837"/>
      <w:bookmarkStart w:id="22" w:name="_Toc529302902"/>
    </w:p>
    <w:p w14:paraId="3FAF4F73" w14:textId="5E33E334" w:rsidR="000F3DDD" w:rsidRPr="0076070D" w:rsidRDefault="000F3DDD" w:rsidP="0075715F">
      <w:pPr>
        <w:pStyle w:val="Nagwek3"/>
        <w:rPr>
          <w:color w:val="000000" w:themeColor="text1"/>
          <w:lang w:val="en-US"/>
        </w:rPr>
      </w:pPr>
      <w:bookmarkStart w:id="23" w:name="_Toc47553569"/>
      <w:r w:rsidRPr="0076070D">
        <w:rPr>
          <w:color w:val="000000" w:themeColor="text1"/>
          <w:lang w:val="en-US"/>
        </w:rPr>
        <w:lastRenderedPageBreak/>
        <w:t xml:space="preserve">NC </w:t>
      </w:r>
      <w:r w:rsidR="00607FE3" w:rsidRPr="0076070D">
        <w:rPr>
          <w:color w:val="000000" w:themeColor="text1"/>
          <w:lang w:val="en-US"/>
        </w:rPr>
        <w:t>HVDC</w:t>
      </w:r>
      <w:r w:rsidRPr="0076070D">
        <w:rPr>
          <w:color w:val="000000" w:themeColor="text1"/>
          <w:lang w:val="en-US"/>
        </w:rPr>
        <w:t xml:space="preserve"> - art. 4 </w:t>
      </w:r>
      <w:proofErr w:type="spellStart"/>
      <w:r w:rsidRPr="0076070D">
        <w:rPr>
          <w:color w:val="000000" w:themeColor="text1"/>
          <w:lang w:val="en-US"/>
        </w:rPr>
        <w:t>ust</w:t>
      </w:r>
      <w:proofErr w:type="spellEnd"/>
      <w:r w:rsidRPr="0076070D">
        <w:rPr>
          <w:color w:val="000000" w:themeColor="text1"/>
          <w:lang w:val="en-US"/>
        </w:rPr>
        <w:t>. 1</w:t>
      </w:r>
      <w:r w:rsidR="00A12C72" w:rsidRPr="0076070D">
        <w:rPr>
          <w:color w:val="000000" w:themeColor="text1"/>
          <w:lang w:val="en-US"/>
        </w:rPr>
        <w:t xml:space="preserve"> lit. </w:t>
      </w:r>
      <w:r w:rsidRPr="0076070D">
        <w:rPr>
          <w:color w:val="000000" w:themeColor="text1"/>
          <w:lang w:val="en-US"/>
        </w:rPr>
        <w:t>a</w:t>
      </w:r>
      <w:bookmarkEnd w:id="21"/>
      <w:r w:rsidR="00A12C72" w:rsidRPr="0076070D">
        <w:rPr>
          <w:color w:val="000000" w:themeColor="text1"/>
          <w:lang w:val="en-US"/>
        </w:rPr>
        <w:t>)</w:t>
      </w:r>
      <w:bookmarkEnd w:id="22"/>
      <w:bookmarkEnd w:id="23"/>
    </w:p>
    <w:p w14:paraId="4387B762" w14:textId="58B235AE" w:rsidR="000F3DDD" w:rsidRPr="0076070D" w:rsidRDefault="00882286" w:rsidP="00583C29">
      <w:pPr>
        <w:pStyle w:val="Bezodstpw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“</w:t>
      </w:r>
      <w:r w:rsidR="00607FE3" w:rsidRPr="0076070D">
        <w:rPr>
          <w:rFonts w:asciiTheme="minorHAnsi" w:hAnsiTheme="minorHAnsi" w:cstheme="minorHAnsi"/>
          <w:color w:val="000000" w:themeColor="text1"/>
        </w:rPr>
        <w:t>Istniejące systemy HVDC i istniejące moduły parku energii z podłączeniem prądu stałego nie podlegają wymogom niniejszego rozporządzenia poza wymogami zawartymi w art. 26, 31, 33 i 50, chyba że</w:t>
      </w:r>
      <w:r w:rsidR="000F3DDD" w:rsidRPr="0076070D">
        <w:rPr>
          <w:rFonts w:asciiTheme="minorHAnsi" w:hAnsiTheme="minorHAnsi" w:cstheme="minorHAnsi"/>
          <w:color w:val="000000" w:themeColor="text1"/>
        </w:rPr>
        <w:t xml:space="preserve">: </w:t>
      </w:r>
    </w:p>
    <w:p w14:paraId="489304D1" w14:textId="0539C9BA" w:rsidR="000F3DDD" w:rsidRPr="0076070D" w:rsidRDefault="00607FE3" w:rsidP="001F0571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system HVDC lub moduł parku energii z podłączeniem prądu stałego został zmodyfikowany </w:t>
      </w:r>
      <w:r w:rsidR="00B45166" w:rsidRPr="0076070D">
        <w:rPr>
          <w:rFonts w:asciiTheme="minorHAnsi" w:hAnsiTheme="minorHAnsi" w:cstheme="minorHAnsi"/>
          <w:color w:val="000000" w:themeColor="text1"/>
        </w:rPr>
        <w:br/>
      </w:r>
      <w:r w:rsidRPr="0076070D">
        <w:rPr>
          <w:rFonts w:asciiTheme="minorHAnsi" w:hAnsiTheme="minorHAnsi" w:cstheme="minorHAnsi"/>
          <w:color w:val="000000" w:themeColor="text1"/>
        </w:rPr>
        <w:t>w takim stopniu, że dotycząca go umowa przyłączeniowa musi zostać zmieniona w znacznym stopniu zgodnie z następującą procedurą</w:t>
      </w:r>
      <w:r w:rsidR="000F3DDD" w:rsidRPr="0076070D">
        <w:rPr>
          <w:rFonts w:asciiTheme="minorHAnsi" w:hAnsiTheme="minorHAnsi" w:cstheme="minorHAnsi"/>
          <w:color w:val="000000" w:themeColor="text1"/>
        </w:rPr>
        <w:t xml:space="preserve">: </w:t>
      </w:r>
    </w:p>
    <w:p w14:paraId="0153B3EE" w14:textId="77777777" w:rsidR="00607FE3" w:rsidRPr="0076070D" w:rsidRDefault="00607FE3" w:rsidP="001F0571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właściciele systemów HVDC lub modułów parku energii z podłączeniem prądu stałego, którzy zamierzają przeprowadzić modernizację obiektu lub wymianę urządzeń, co ma wpływ na zdolności techniczne systemu HVDC lub modułu parku energii z podłączeniem prądu stałego, zgłaszają z wyprzedzeniem swoje plany do właściwego operatora systemu</w:t>
      </w:r>
      <w:r w:rsidR="000F3DDD" w:rsidRPr="0076070D">
        <w:rPr>
          <w:rFonts w:asciiTheme="minorHAnsi" w:hAnsiTheme="minorHAnsi"/>
          <w:color w:val="000000" w:themeColor="text1"/>
        </w:rPr>
        <w:t>;</w:t>
      </w:r>
      <w:r w:rsidR="0083701A" w:rsidRPr="0076070D">
        <w:rPr>
          <w:rFonts w:asciiTheme="minorHAnsi" w:hAnsiTheme="minorHAnsi" w:cstheme="minorHAnsi"/>
          <w:color w:val="000000" w:themeColor="text1"/>
        </w:rPr>
        <w:t xml:space="preserve"> </w:t>
      </w:r>
    </w:p>
    <w:p w14:paraId="65D32CA4" w14:textId="77777777" w:rsidR="00607FE3" w:rsidRPr="0076070D" w:rsidRDefault="00607FE3" w:rsidP="001F0571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jeżeli właściwy operator systemu jest zdania, że zakres modernizacji lub wymiany urządzeń wymaga zawarcia nowej umowy przyłączeniowej, wówczas powiadamia właściwy organ regulacyjny lub, w stosownych przypadkach, państwo członkowskie; oraz</w:t>
      </w:r>
      <w:r w:rsidR="0083701A" w:rsidRPr="0076070D">
        <w:rPr>
          <w:rFonts w:asciiTheme="minorHAnsi" w:hAnsiTheme="minorHAnsi" w:cstheme="minorHAnsi"/>
          <w:color w:val="000000" w:themeColor="text1"/>
        </w:rPr>
        <w:t xml:space="preserve"> </w:t>
      </w:r>
    </w:p>
    <w:p w14:paraId="4B2C9413" w14:textId="47C23638" w:rsidR="000F3DDD" w:rsidRPr="0076070D" w:rsidRDefault="00607FE3" w:rsidP="001F057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właściwy organ regulacyjny lub, w stosownych przypadkach, państwo członkowskie decyduje o tym, czy konieczna jest zmiana obowiązującej umowy przyłączeniowej, czy też potrzebna jest nowa umowa przyłączeniowa, oraz które wymogi niniejszego rozporządzenia mają zastosowanie; (…)”</w:t>
      </w:r>
    </w:p>
    <w:p w14:paraId="5ED8769A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4" w:name="_Toc509469838"/>
      <w:bookmarkStart w:id="25" w:name="_Toc529302903"/>
    </w:p>
    <w:p w14:paraId="24875C27" w14:textId="65247294" w:rsidR="000F3DDD" w:rsidRPr="0076070D" w:rsidRDefault="004544C8" w:rsidP="00711E32">
      <w:pPr>
        <w:pStyle w:val="Nagwek1"/>
        <w:rPr>
          <w:color w:val="000000" w:themeColor="text1"/>
        </w:rPr>
      </w:pPr>
      <w:bookmarkStart w:id="26" w:name="_Toc47553570"/>
      <w:r w:rsidRPr="0076070D">
        <w:rPr>
          <w:color w:val="000000" w:themeColor="text1"/>
        </w:rPr>
        <w:t>Zadania Komisji</w:t>
      </w:r>
      <w:bookmarkEnd w:id="24"/>
      <w:bookmarkEnd w:id="25"/>
      <w:bookmarkEnd w:id="26"/>
    </w:p>
    <w:p w14:paraId="77E7080D" w14:textId="77777777" w:rsidR="000F3DDD" w:rsidRPr="0076070D" w:rsidRDefault="000F3DDD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W ramach Komisji zidentyfikowano główne zadania:</w:t>
      </w:r>
    </w:p>
    <w:p w14:paraId="752CCA4A" w14:textId="03A5E061" w:rsidR="000F3DDD" w:rsidRPr="0076070D" w:rsidRDefault="004712C4" w:rsidP="001F0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Inwentaryzacj</w:t>
      </w:r>
      <w:r w:rsidR="00530176" w:rsidRPr="0076070D">
        <w:rPr>
          <w:rFonts w:asciiTheme="minorHAnsi" w:hAnsiTheme="minorHAnsi" w:cstheme="minorHAnsi"/>
          <w:color w:val="000000" w:themeColor="text1"/>
        </w:rPr>
        <w:t>a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0F3DDD" w:rsidRPr="0076070D">
        <w:rPr>
          <w:rFonts w:asciiTheme="minorHAnsi" w:hAnsiTheme="minorHAnsi" w:cstheme="minorHAnsi"/>
          <w:color w:val="000000" w:themeColor="text1"/>
        </w:rPr>
        <w:t>obecnych praktyk w ramach modernizacji/</w:t>
      </w:r>
      <w:r w:rsidR="00607FE3" w:rsidRPr="0076070D">
        <w:rPr>
          <w:rFonts w:asciiTheme="minorHAnsi" w:hAnsiTheme="minorHAnsi" w:cstheme="minorHAnsi"/>
          <w:color w:val="000000" w:themeColor="text1"/>
        </w:rPr>
        <w:t>remontów istniejących systemów HVDC oraz istniejących PPM DC</w:t>
      </w:r>
      <w:r w:rsidR="00E478BD" w:rsidRPr="0076070D">
        <w:rPr>
          <w:rFonts w:asciiTheme="minorHAnsi" w:hAnsiTheme="minorHAnsi" w:cstheme="minorHAnsi"/>
          <w:color w:val="000000" w:themeColor="text1"/>
        </w:rPr>
        <w:t>,</w:t>
      </w:r>
    </w:p>
    <w:p w14:paraId="5259648E" w14:textId="00A6CC4D" w:rsidR="000F3DDD" w:rsidRPr="0076070D" w:rsidRDefault="00607FE3" w:rsidP="001F0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Określenie początku obowiązywania procedury objęcia istniejącego systemu HVDC oraz istniejącego PPM DC wymogami NC HVDC w przypadku modernizacji lub wymiany</w:t>
      </w:r>
      <w:r w:rsidR="00E478BD" w:rsidRPr="0076070D">
        <w:rPr>
          <w:rFonts w:asciiTheme="minorHAnsi" w:hAnsiTheme="minorHAnsi" w:cstheme="minorHAnsi"/>
          <w:color w:val="000000" w:themeColor="text1"/>
        </w:rPr>
        <w:t>,</w:t>
      </w:r>
    </w:p>
    <w:p w14:paraId="4A73762D" w14:textId="19F8642A" w:rsidR="000F3DDD" w:rsidRPr="0076070D" w:rsidRDefault="00607FE3" w:rsidP="001F0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Zdefiniowanie modernizacji/remontu/przebudowy/wymiany/odtworzenia w ramach procedury objęcia istniejącego systemu HVDC oraz </w:t>
      </w:r>
      <w:r w:rsidRPr="0076070D">
        <w:rPr>
          <w:color w:val="000000" w:themeColor="text1"/>
        </w:rPr>
        <w:t xml:space="preserve">istniejącego </w:t>
      </w:r>
      <w:r w:rsidRPr="0076070D">
        <w:rPr>
          <w:rFonts w:asciiTheme="minorHAnsi" w:hAnsiTheme="minorHAnsi" w:cstheme="minorHAnsi"/>
          <w:color w:val="000000" w:themeColor="text1"/>
        </w:rPr>
        <w:t>PPM DC wymogami NC HVDC w przypadku modernizacji lub wymiany</w:t>
      </w:r>
      <w:r w:rsidR="00E478BD" w:rsidRPr="0076070D">
        <w:rPr>
          <w:rFonts w:asciiTheme="minorHAnsi" w:hAnsiTheme="minorHAnsi" w:cstheme="minorHAnsi"/>
          <w:color w:val="000000" w:themeColor="text1"/>
        </w:rPr>
        <w:t>,</w:t>
      </w:r>
    </w:p>
    <w:p w14:paraId="4A8966FA" w14:textId="0E1BD3B9" w:rsidR="000F3DDD" w:rsidRPr="0076070D" w:rsidRDefault="00607FE3" w:rsidP="001F0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Określenie terminu (etapu) powiadomienia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Pr="0076070D">
        <w:rPr>
          <w:rFonts w:asciiTheme="minorHAnsi" w:hAnsiTheme="minorHAnsi" w:cstheme="minorHAnsi"/>
          <w:color w:val="000000" w:themeColor="text1"/>
        </w:rPr>
        <w:t xml:space="preserve"> przez właściciela systemu HVDC lub właściciela PPM DC o planowanej modyfikacji</w:t>
      </w:r>
      <w:r w:rsidR="00E478BD" w:rsidRPr="0076070D">
        <w:rPr>
          <w:rFonts w:asciiTheme="minorHAnsi" w:hAnsiTheme="minorHAnsi" w:cstheme="minorHAnsi"/>
          <w:color w:val="000000" w:themeColor="text1"/>
        </w:rPr>
        <w:t>,</w:t>
      </w:r>
    </w:p>
    <w:p w14:paraId="14405B5E" w14:textId="28FEE109" w:rsidR="000F3DDD" w:rsidRPr="0076070D" w:rsidRDefault="00F433D8" w:rsidP="001F0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Zakres dokumentów wymaganych w ramach procedury </w:t>
      </w:r>
      <w:r w:rsidRPr="0076070D">
        <w:rPr>
          <w:color w:val="000000" w:themeColor="text1"/>
        </w:rPr>
        <w:t>objęcia istniejącego systemu HVDC oraz istniejącego PPM DC wymogami NC HVDC w przypadku modernizacji lub wymiany</w:t>
      </w:r>
      <w:r w:rsidR="00E478BD" w:rsidRPr="0076070D">
        <w:rPr>
          <w:rFonts w:asciiTheme="minorHAnsi" w:hAnsiTheme="minorHAnsi" w:cstheme="minorHAnsi"/>
          <w:color w:val="000000" w:themeColor="text1"/>
        </w:rPr>
        <w:t>,</w:t>
      </w:r>
      <w:r w:rsidR="000F3DDD" w:rsidRPr="0076070D">
        <w:rPr>
          <w:rFonts w:asciiTheme="minorHAnsi" w:hAnsiTheme="minorHAnsi" w:cstheme="minorHAnsi"/>
          <w:color w:val="000000" w:themeColor="text1"/>
        </w:rPr>
        <w:t xml:space="preserve"> </w:t>
      </w:r>
    </w:p>
    <w:p w14:paraId="03FDD0C3" w14:textId="550BDBF4" w:rsidR="000F3DDD" w:rsidRPr="0076070D" w:rsidRDefault="00F433D8" w:rsidP="001F0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Opracowanie procedury </w:t>
      </w:r>
      <w:r w:rsidRPr="0076070D">
        <w:rPr>
          <w:color w:val="000000" w:themeColor="text1"/>
        </w:rPr>
        <w:t>objęcia istniejącego systemu HVDC oraz istniejącego PPM wymogami NC HVDC w przypadku modernizacji lub wymiany</w:t>
      </w:r>
      <w:r w:rsidR="00E478BD" w:rsidRPr="0076070D">
        <w:rPr>
          <w:rFonts w:asciiTheme="minorHAnsi" w:hAnsiTheme="minorHAnsi" w:cstheme="minorHAnsi"/>
          <w:color w:val="000000" w:themeColor="text1"/>
        </w:rPr>
        <w:t>,</w:t>
      </w:r>
      <w:r w:rsidR="000F3DDD" w:rsidRPr="0076070D">
        <w:rPr>
          <w:rFonts w:asciiTheme="minorHAnsi" w:hAnsiTheme="minorHAnsi" w:cstheme="minorHAnsi"/>
          <w:color w:val="000000" w:themeColor="text1"/>
        </w:rPr>
        <w:t xml:space="preserve"> </w:t>
      </w:r>
    </w:p>
    <w:p w14:paraId="3B3E7160" w14:textId="32FF5EC0" w:rsidR="000F3DDD" w:rsidRPr="0076070D" w:rsidRDefault="00F433D8" w:rsidP="004E33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Opracowanie formularza zgłoszenia dotyczącego modernizacji lub wymiany urządzeń przekazywanego przez właściciela systemu HVDC lub właściciela PPM DC do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E478BD" w:rsidRPr="0076070D">
        <w:rPr>
          <w:rFonts w:asciiTheme="minorHAnsi" w:hAnsiTheme="minorHAnsi" w:cstheme="minorHAnsi"/>
          <w:color w:val="000000" w:themeColor="text1"/>
        </w:rPr>
        <w:t>,</w:t>
      </w:r>
      <w:r w:rsidR="000F3DDD" w:rsidRPr="0076070D">
        <w:rPr>
          <w:rFonts w:asciiTheme="minorHAnsi" w:hAnsiTheme="minorHAnsi" w:cstheme="minorHAnsi"/>
          <w:color w:val="000000" w:themeColor="text1"/>
        </w:rPr>
        <w:t xml:space="preserve"> </w:t>
      </w:r>
    </w:p>
    <w:p w14:paraId="659053FA" w14:textId="099BD62A" w:rsidR="000F3DDD" w:rsidRPr="0076070D" w:rsidRDefault="00F433D8" w:rsidP="001F0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lastRenderedPageBreak/>
        <w:t>Zakres modyfikacji systemu HVDC oraz PPM DC skutkujący nową umową przyłączeniową (kryteria oceny)</w:t>
      </w:r>
      <w:r w:rsidR="00E478BD" w:rsidRPr="0076070D">
        <w:rPr>
          <w:rFonts w:asciiTheme="minorHAnsi" w:hAnsiTheme="minorHAnsi" w:cstheme="minorHAnsi"/>
          <w:color w:val="000000" w:themeColor="text1"/>
        </w:rPr>
        <w:t>,</w:t>
      </w:r>
    </w:p>
    <w:p w14:paraId="6CF2916F" w14:textId="37B1B749" w:rsidR="000F3DDD" w:rsidRPr="0076070D" w:rsidRDefault="00F433D8" w:rsidP="001F05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Wskazanie listy zagadnień, które powinny znaleźć się we wzorcach umów/warunków</w:t>
      </w:r>
      <w:r w:rsidR="00D8538F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2279EC" w:rsidRPr="0076070D">
        <w:rPr>
          <w:rFonts w:asciiTheme="minorHAnsi" w:hAnsiTheme="minorHAnsi" w:cstheme="minorHAnsi"/>
          <w:color w:val="000000" w:themeColor="text1"/>
        </w:rPr>
        <w:br/>
      </w:r>
      <w:r w:rsidR="00D8538F" w:rsidRPr="0076070D">
        <w:rPr>
          <w:rFonts w:asciiTheme="minorHAnsi" w:hAnsiTheme="minorHAnsi" w:cstheme="minorHAnsi"/>
          <w:color w:val="000000" w:themeColor="text1"/>
        </w:rPr>
        <w:t>i wniosków o przyłączenie</w:t>
      </w:r>
      <w:r w:rsidR="00CB29EE" w:rsidRPr="0076070D">
        <w:rPr>
          <w:rFonts w:asciiTheme="minorHAnsi" w:hAnsiTheme="minorHAnsi" w:cstheme="minorHAnsi"/>
          <w:color w:val="000000" w:themeColor="text1"/>
        </w:rPr>
        <w:t>.</w:t>
      </w:r>
    </w:p>
    <w:p w14:paraId="48E4FF17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7" w:name="_Toc516666732"/>
      <w:bookmarkStart w:id="28" w:name="_Toc516666803"/>
      <w:bookmarkStart w:id="29" w:name="_Toc509469839"/>
      <w:bookmarkStart w:id="30" w:name="_Toc529302904"/>
      <w:bookmarkEnd w:id="27"/>
      <w:bookmarkEnd w:id="28"/>
    </w:p>
    <w:p w14:paraId="30C23394" w14:textId="0CA44DE4" w:rsidR="004544C8" w:rsidRPr="0076070D" w:rsidRDefault="00F433D8" w:rsidP="00711E32">
      <w:pPr>
        <w:pStyle w:val="Nagwek1"/>
        <w:rPr>
          <w:color w:val="000000" w:themeColor="text1"/>
        </w:rPr>
      </w:pPr>
      <w:bookmarkStart w:id="31" w:name="_Toc47553571"/>
      <w:r w:rsidRPr="0076070D">
        <w:rPr>
          <w:color w:val="000000" w:themeColor="text1"/>
        </w:rPr>
        <w:t xml:space="preserve">Inwentaryzacja obecnych praktyk w ramach modernizacji/remontów istniejących </w:t>
      </w:r>
      <w:bookmarkEnd w:id="29"/>
      <w:r w:rsidRPr="0076070D">
        <w:rPr>
          <w:color w:val="000000" w:themeColor="text1"/>
        </w:rPr>
        <w:t xml:space="preserve">systemów HVDC </w:t>
      </w:r>
      <w:bookmarkEnd w:id="30"/>
      <w:r w:rsidRPr="0076070D">
        <w:rPr>
          <w:color w:val="000000" w:themeColor="text1"/>
        </w:rPr>
        <w:t>oraz istniejących PPM DC</w:t>
      </w:r>
      <w:bookmarkEnd w:id="31"/>
      <w:r w:rsidR="00E01797" w:rsidRPr="0076070D">
        <w:rPr>
          <w:color w:val="000000" w:themeColor="text1"/>
        </w:rPr>
        <w:t xml:space="preserve"> </w:t>
      </w:r>
    </w:p>
    <w:p w14:paraId="7C0A7A8B" w14:textId="735B9577" w:rsidR="00AA6603" w:rsidRPr="0076070D" w:rsidRDefault="0023255C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sieciach operatorów</w:t>
      </w:r>
      <w:r w:rsidR="00320BA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system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ów</w:t>
      </w:r>
      <w:r w:rsidR="00320BA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dystrybucyjn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ych (zwanego dalej: „OSD”)</w:t>
      </w:r>
      <w:r w:rsidR="00320BA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nie ma przyłączonych istniejących systemów HVDC. </w:t>
      </w:r>
      <w:r w:rsidR="00461EB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sieci operatora systemu przesyłowego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(zwanego dalej: „OSP”)</w:t>
      </w:r>
      <w:r w:rsidR="00461EB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zakwalifikowane jako istniejące systemy HVDC zostały </w:t>
      </w:r>
      <w:r w:rsidR="00AA660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dwa </w:t>
      </w:r>
      <w:r w:rsidR="00461EB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połączenia stałoprądowe</w:t>
      </w:r>
      <w:r w:rsidR="00AA660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, które łączą 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Nasz obszar synchroniczny z innymi obszarami</w:t>
      </w:r>
      <w:r w:rsidR="00AA660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synchroni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cznymi</w:t>
      </w:r>
      <w:r w:rsidR="00AA660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 Kwestie związana z przeprowadzaniem wymian i modernizacjach w istniejących systemach HVDC uregulowana jest w ramach porozumień międzyoperatorskich. W związku z powyższym niniejszy dokument zawiera w kwestii stosowania art. 4. ust. 1 lit. a) NC HVDC dla istniejących systemów HVDC odwołania do uregulowań określonych w przedmiotowych porozumieniach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AA660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międzyoperatorskich.</w:t>
      </w:r>
    </w:p>
    <w:p w14:paraId="073E84F5" w14:textId="72C4C752" w:rsidR="00AA6603" w:rsidRPr="0076070D" w:rsidRDefault="0023255C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Jednocześnie dostępne i</w:t>
      </w:r>
      <w:r w:rsidR="00320BA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nformacje o sposobie przyłączenia jednostek wytwórczych do sieci</w:t>
      </w:r>
      <w:r w:rsidR="00461EB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OSD</w:t>
      </w:r>
      <w:r w:rsidR="00461EB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oraz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OSP</w:t>
      </w:r>
      <w:r w:rsidR="00461EB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320BA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nie pozwoliły na jednoznaczne stwierdzenie, że do sieci dystrybucyjnej </w:t>
      </w:r>
      <w:r w:rsidR="00461EB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i przesyłowej </w:t>
      </w:r>
      <w:r w:rsidR="00320BA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jest przyłączony istniejący PPM DC</w:t>
      </w:r>
      <w:r w:rsidR="00461EB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33010336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32" w:name="_Toc516666734"/>
      <w:bookmarkStart w:id="33" w:name="_Toc516666805"/>
      <w:bookmarkStart w:id="34" w:name="_Toc516666735"/>
      <w:bookmarkStart w:id="35" w:name="_Toc516666806"/>
      <w:bookmarkStart w:id="36" w:name="_Toc525900015"/>
      <w:bookmarkStart w:id="37" w:name="_Toc529302905"/>
      <w:bookmarkStart w:id="38" w:name="_Toc530487340"/>
      <w:bookmarkStart w:id="39" w:name="_Toc509469840"/>
      <w:bookmarkEnd w:id="32"/>
      <w:bookmarkEnd w:id="33"/>
      <w:bookmarkEnd w:id="34"/>
      <w:bookmarkEnd w:id="35"/>
    </w:p>
    <w:p w14:paraId="6CC00FBB" w14:textId="0DA12109" w:rsidR="004544C8" w:rsidRPr="0076070D" w:rsidRDefault="00F433D8" w:rsidP="00711E32">
      <w:pPr>
        <w:pStyle w:val="Nagwek1"/>
        <w:rPr>
          <w:color w:val="000000" w:themeColor="text1"/>
        </w:rPr>
      </w:pPr>
      <w:bookmarkStart w:id="40" w:name="_Toc47553572"/>
      <w:r w:rsidRPr="0076070D">
        <w:rPr>
          <w:color w:val="000000" w:themeColor="text1"/>
        </w:rPr>
        <w:t xml:space="preserve">Określenie początku obowiązywania procedury objęcia istniejących systemów HVDC oraz istniejących PPM DC wymogami NC HVDC </w:t>
      </w:r>
      <w:bookmarkEnd w:id="36"/>
      <w:bookmarkEnd w:id="37"/>
      <w:r w:rsidRPr="0076070D">
        <w:rPr>
          <w:color w:val="000000" w:themeColor="text1"/>
        </w:rPr>
        <w:t>w przypadku modernizacji lub wymiany</w:t>
      </w:r>
      <w:bookmarkEnd w:id="38"/>
      <w:bookmarkEnd w:id="40"/>
      <w:r w:rsidR="0050732E" w:rsidRPr="0076070D" w:rsidDel="0050732E">
        <w:rPr>
          <w:color w:val="000000" w:themeColor="text1"/>
        </w:rPr>
        <w:t xml:space="preserve"> </w:t>
      </w:r>
      <w:bookmarkEnd w:id="39"/>
    </w:p>
    <w:p w14:paraId="1F2861C3" w14:textId="0321FEDF" w:rsidR="004544C8" w:rsidRPr="0076070D" w:rsidRDefault="00F433D8" w:rsidP="00071D0A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art. 86 NC HVDC określono termin stosowania wymogów określonych w przedmiotowym rozporządzeniu, który rozpoczyna się trzy lata po opublikowaniu NC HVDC tj. od 8 września 2019</w:t>
      </w:r>
      <w:r w:rsidR="00E369F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r. Na jego podstawie, niniejsza procedura opracowana w oparciu o </w:t>
      </w:r>
      <w:r w:rsidRPr="0076070D">
        <w:rPr>
          <w:rStyle w:val="Pogrubienie"/>
          <w:b w:val="0"/>
          <w:color w:val="000000" w:themeColor="text1"/>
        </w:rPr>
        <w:t>art. 4</w:t>
      </w:r>
      <w:r w:rsidRPr="0076070D">
        <w:rPr>
          <w:rFonts w:asciiTheme="minorHAnsi" w:hAnsiTheme="minorHAnsi" w:cstheme="minorHAnsi"/>
          <w:color w:val="000000" w:themeColor="text1"/>
        </w:rPr>
        <w:t xml:space="preserve"> ust. 1 lit. a)</w:t>
      </w:r>
      <w:r w:rsidRPr="0076070D">
        <w:rPr>
          <w:rStyle w:val="Pogrubienie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NC HVDC, pozwalająca na objęcie wymogami NC HVDC istniejące </w:t>
      </w:r>
      <w:r w:rsidRPr="0076070D">
        <w:rPr>
          <w:color w:val="000000" w:themeColor="text1"/>
        </w:rPr>
        <w:t xml:space="preserve">systemy HVDC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oraz istniejące PPM DC, ma również zastosowanie od dnia 8 września 2019</w:t>
      </w:r>
      <w:r w:rsidR="00635A2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r.</w:t>
      </w:r>
    </w:p>
    <w:p w14:paraId="2B428BFC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41" w:name="_Toc529302906"/>
      <w:bookmarkStart w:id="42" w:name="_Toc509469841"/>
    </w:p>
    <w:p w14:paraId="58595256" w14:textId="589D9C2D" w:rsidR="004544C8" w:rsidRPr="0076070D" w:rsidRDefault="004544C8" w:rsidP="00711E32">
      <w:pPr>
        <w:pStyle w:val="Nagwek1"/>
        <w:rPr>
          <w:color w:val="000000" w:themeColor="text1"/>
        </w:rPr>
      </w:pPr>
      <w:bookmarkStart w:id="43" w:name="_Toc47553573"/>
      <w:r w:rsidRPr="0076070D">
        <w:rPr>
          <w:color w:val="000000" w:themeColor="text1"/>
        </w:rPr>
        <w:t>Zdefiniowanie</w:t>
      </w:r>
      <w:r w:rsidR="009060DD" w:rsidRPr="0076070D">
        <w:rPr>
          <w:color w:val="000000" w:themeColor="text1"/>
        </w:rPr>
        <w:t xml:space="preserve"> </w:t>
      </w:r>
      <w:r w:rsidRPr="0076070D">
        <w:rPr>
          <w:color w:val="000000" w:themeColor="text1"/>
        </w:rPr>
        <w:t>modernizacji/remontu/przebudowy/wymiany/</w:t>
      </w:r>
      <w:r w:rsidR="005F0D6F" w:rsidRPr="0076070D">
        <w:rPr>
          <w:color w:val="000000" w:themeColor="text1"/>
        </w:rPr>
        <w:t xml:space="preserve"> </w:t>
      </w:r>
      <w:r w:rsidRPr="0076070D">
        <w:rPr>
          <w:color w:val="000000" w:themeColor="text1"/>
        </w:rPr>
        <w:t>odtworzenia</w:t>
      </w:r>
      <w:r w:rsidR="009060DD" w:rsidRPr="0076070D">
        <w:rPr>
          <w:color w:val="000000" w:themeColor="text1"/>
        </w:rPr>
        <w:t xml:space="preserve"> </w:t>
      </w:r>
      <w:r w:rsidRPr="0076070D">
        <w:rPr>
          <w:color w:val="000000" w:themeColor="text1"/>
        </w:rPr>
        <w:t xml:space="preserve">w ramach procedury </w:t>
      </w:r>
      <w:r w:rsidR="0050732E" w:rsidRPr="0076070D">
        <w:rPr>
          <w:color w:val="000000" w:themeColor="text1"/>
        </w:rPr>
        <w:t xml:space="preserve">objęcia istniejącego </w:t>
      </w:r>
      <w:bookmarkEnd w:id="41"/>
      <w:r w:rsidR="00461EB6" w:rsidRPr="0076070D">
        <w:rPr>
          <w:color w:val="000000" w:themeColor="text1"/>
        </w:rPr>
        <w:t xml:space="preserve">systemu HVDC lub </w:t>
      </w:r>
      <w:r w:rsidR="00A11155" w:rsidRPr="0076070D">
        <w:rPr>
          <w:color w:val="000000" w:themeColor="text1"/>
        </w:rPr>
        <w:t xml:space="preserve">istniejącego </w:t>
      </w:r>
      <w:r w:rsidR="00461EB6" w:rsidRPr="0076070D">
        <w:rPr>
          <w:color w:val="000000" w:themeColor="text1"/>
        </w:rPr>
        <w:t>PPM DC</w:t>
      </w:r>
      <w:r w:rsidR="0050732E" w:rsidRPr="0076070D">
        <w:rPr>
          <w:color w:val="000000" w:themeColor="text1"/>
        </w:rPr>
        <w:t xml:space="preserve"> wymogami NC </w:t>
      </w:r>
      <w:r w:rsidR="00320BA4" w:rsidRPr="0076070D">
        <w:rPr>
          <w:color w:val="000000" w:themeColor="text1"/>
        </w:rPr>
        <w:t>HVDC</w:t>
      </w:r>
      <w:r w:rsidR="0050732E" w:rsidRPr="0076070D">
        <w:rPr>
          <w:color w:val="000000" w:themeColor="text1"/>
        </w:rPr>
        <w:t xml:space="preserve"> w przypadku modernizacji lub wymiany</w:t>
      </w:r>
      <w:bookmarkEnd w:id="43"/>
      <w:r w:rsidR="0050732E" w:rsidRPr="0076070D" w:rsidDel="0050732E">
        <w:rPr>
          <w:color w:val="000000" w:themeColor="text1"/>
        </w:rPr>
        <w:t xml:space="preserve"> </w:t>
      </w:r>
      <w:bookmarkEnd w:id="42"/>
    </w:p>
    <w:p w14:paraId="1A3D638D" w14:textId="5A2BC3C5" w:rsidR="00CB7763" w:rsidRPr="0076070D" w:rsidRDefault="00CB7763" w:rsidP="0050732E">
      <w:pPr>
        <w:spacing w:after="160"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ramach prac Komisji podjęto działania zmierzające do sformułowania definicji w ramach procedury </w:t>
      </w:r>
      <w:r w:rsidR="0050732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objęcia istniejącego </w:t>
      </w:r>
      <w:r w:rsidR="003A2C4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systemu HVDC lub</w:t>
      </w:r>
      <w:r w:rsidR="00A11155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istniejącego</w:t>
      </w:r>
      <w:r w:rsidR="003A2C4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PPM DC</w:t>
      </w:r>
      <w:r w:rsidR="0050732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wymogami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NC </w:t>
      </w:r>
      <w:r w:rsidR="004471F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="00AA5F4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w </w:t>
      </w:r>
      <w:r w:rsidR="0050732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przypadku modernizacji lub wymiany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  <w:r w:rsidR="0050732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pierwszej kolejności określono jakie pojęcia są zdefiniowane w ramach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lastRenderedPageBreak/>
        <w:t>obecnych praktyk w OSD i OSP. W tym celu zebrano informacj</w:t>
      </w:r>
      <w:r w:rsidR="003846A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e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 obecnie używanych definicjach</w:t>
      </w:r>
      <w:r w:rsidR="00B6028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B6028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które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przedstawiono</w:t>
      </w:r>
      <w:r w:rsidR="00AA5F4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rozdziale </w:t>
      </w:r>
      <w:r w:rsidR="00CB4535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5</w:t>
      </w:r>
      <w:r w:rsidR="006072D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.1</w:t>
      </w:r>
      <w:r w:rsidR="005F0D6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  <w:r w:rsidR="006072D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„Inwentaryzacja obecnych praktyk”. Na bazie obecnie funkcjonujących definicji oraz bazując na zapisach określonych w NC </w:t>
      </w:r>
      <w:r w:rsidR="004471F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określono </w:t>
      </w:r>
      <w:r w:rsidR="006072D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pojęcia użyte na potrzeby procedury </w:t>
      </w:r>
      <w:r w:rsidR="00A11155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objęcia istniejącego systemu HVDC lub istniejącego PPM DC wymogami NC HVDC </w:t>
      </w:r>
      <w:r w:rsidR="006072D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, które przedstawiono w rozdziale </w:t>
      </w:r>
      <w:r w:rsidR="002836F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5</w:t>
      </w:r>
      <w:r w:rsidR="006072D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  <w:r w:rsidR="00CB4535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2</w:t>
      </w:r>
      <w:r w:rsidR="006072D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7B2DE8A2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44" w:name="_Toc527814718"/>
      <w:bookmarkStart w:id="45" w:name="_Toc527814917"/>
      <w:bookmarkStart w:id="46" w:name="_Toc527815273"/>
      <w:bookmarkStart w:id="47" w:name="_Toc527816287"/>
      <w:bookmarkStart w:id="48" w:name="_Toc527816378"/>
      <w:bookmarkStart w:id="49" w:name="_Toc527816515"/>
      <w:bookmarkStart w:id="50" w:name="_Toc527816557"/>
      <w:bookmarkStart w:id="51" w:name="_Toc527814719"/>
      <w:bookmarkStart w:id="52" w:name="_Toc527814918"/>
      <w:bookmarkStart w:id="53" w:name="_Toc527815274"/>
      <w:bookmarkStart w:id="54" w:name="_Toc527816288"/>
      <w:bookmarkStart w:id="55" w:name="_Toc527816379"/>
      <w:bookmarkStart w:id="56" w:name="_Toc527816516"/>
      <w:bookmarkStart w:id="57" w:name="_Toc527816558"/>
      <w:bookmarkStart w:id="58" w:name="_Toc509469842"/>
      <w:bookmarkStart w:id="59" w:name="_Toc52930290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4647DE17" w14:textId="14C143BC" w:rsidR="00B01610" w:rsidRPr="0076070D" w:rsidRDefault="00B01610" w:rsidP="00711E32">
      <w:pPr>
        <w:pStyle w:val="Nagwek2"/>
        <w:rPr>
          <w:color w:val="000000" w:themeColor="text1"/>
        </w:rPr>
      </w:pPr>
      <w:bookmarkStart w:id="60" w:name="_Toc47553574"/>
      <w:r w:rsidRPr="0076070D">
        <w:rPr>
          <w:color w:val="000000" w:themeColor="text1"/>
        </w:rPr>
        <w:t>Inwentaryzacja obecnych praktyk</w:t>
      </w:r>
      <w:bookmarkEnd w:id="58"/>
      <w:bookmarkEnd w:id="59"/>
      <w:bookmarkEnd w:id="60"/>
      <w:r w:rsidRPr="0076070D">
        <w:rPr>
          <w:color w:val="000000" w:themeColor="text1"/>
        </w:rPr>
        <w:t xml:space="preserve"> </w:t>
      </w:r>
    </w:p>
    <w:p w14:paraId="7CA734A5" w14:textId="1402013D" w:rsidR="00527190" w:rsidRPr="0076070D" w:rsidRDefault="00527190" w:rsidP="009060DD">
      <w:pPr>
        <w:spacing w:line="360" w:lineRule="auto"/>
        <w:rPr>
          <w:color w:val="000000" w:themeColor="text1"/>
        </w:rPr>
      </w:pPr>
      <w:r w:rsidRPr="0076070D">
        <w:rPr>
          <w:color w:val="000000" w:themeColor="text1"/>
        </w:rPr>
        <w:t>Poniżej przedstawiono odpowiedzi OSD i OSP dla definicji „modernizacja” funkcjonującej w ramach obecnych praktyk:</w:t>
      </w: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1233"/>
        <w:gridCol w:w="2164"/>
        <w:gridCol w:w="6810"/>
      </w:tblGrid>
      <w:tr w:rsidR="0076070D" w:rsidRPr="0076070D" w14:paraId="16B4C506" w14:textId="77777777" w:rsidTr="00583C29">
        <w:trPr>
          <w:jc w:val="center"/>
        </w:trPr>
        <w:tc>
          <w:tcPr>
            <w:tcW w:w="1233" w:type="dxa"/>
            <w:vMerge w:val="restart"/>
            <w:vAlign w:val="center"/>
          </w:tcPr>
          <w:p w14:paraId="1D9035DB" w14:textId="484AFBBE" w:rsidR="00F448E6" w:rsidRPr="0076070D" w:rsidRDefault="00F448E6" w:rsidP="00017AFB">
            <w:pPr>
              <w:spacing w:line="360" w:lineRule="auto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Modernizacja</w:t>
            </w:r>
          </w:p>
        </w:tc>
        <w:tc>
          <w:tcPr>
            <w:tcW w:w="2164" w:type="dxa"/>
            <w:vAlign w:val="center"/>
          </w:tcPr>
          <w:p w14:paraId="406ECE34" w14:textId="138673AC" w:rsidR="00F448E6" w:rsidRPr="0076070D" w:rsidRDefault="00F448E6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Prawo budowlane</w:t>
            </w:r>
            <w:r w:rsidR="00E01797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Stan prawny: marzec 2018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6810" w:type="dxa"/>
            <w:vAlign w:val="center"/>
          </w:tcPr>
          <w:p w14:paraId="75E96AD8" w14:textId="075958BA" w:rsidR="00F448E6" w:rsidRPr="0076070D" w:rsidRDefault="00527190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</w:t>
            </w:r>
            <w:r w:rsidR="00E01797"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</w:tr>
      <w:tr w:rsidR="0076070D" w:rsidRPr="0076070D" w14:paraId="4A918280" w14:textId="77777777" w:rsidTr="00583C29">
        <w:trPr>
          <w:jc w:val="center"/>
        </w:trPr>
        <w:tc>
          <w:tcPr>
            <w:tcW w:w="1233" w:type="dxa"/>
            <w:vMerge/>
          </w:tcPr>
          <w:p w14:paraId="2FF74807" w14:textId="77777777" w:rsidR="00F448E6" w:rsidRPr="0076070D" w:rsidRDefault="00F448E6" w:rsidP="00017AFB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64" w:type="dxa"/>
            <w:vAlign w:val="center"/>
          </w:tcPr>
          <w:p w14:paraId="3C930E02" w14:textId="33793189" w:rsidR="00F448E6" w:rsidRPr="0076070D" w:rsidRDefault="00F448E6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ENERGA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-Operator Sp. z o.o.</w:t>
            </w:r>
          </w:p>
        </w:tc>
        <w:tc>
          <w:tcPr>
            <w:tcW w:w="6810" w:type="dxa"/>
            <w:vAlign w:val="center"/>
          </w:tcPr>
          <w:p w14:paraId="708D37EB" w14:textId="0498C122" w:rsidR="00F448E6" w:rsidRPr="0076070D" w:rsidRDefault="003846A3" w:rsidP="003D27B9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1. P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rzebudowa, rozbudowa, rozbiórka częściowa, w obiekcie przyłączonym do sieci, która wpływa na zmianę parametrów technicznych obiektu w zakresie oddziaływania na sieć elektroenergetyczną, </w:t>
            </w:r>
            <w:r w:rsidR="002C5CBC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w szczególności zmiana ilości i mocy generatorów, zmiana ilości łączników, zmiany w pomiarach </w:t>
            </w:r>
            <w:r w:rsidR="002C5CBC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i sterowaniach obiektem, zmiana parametrów zwarciowych, zmiana układów połączeń, zmiana ilości rdzeni i klasy dokładności przekładników, zmiana ilości i parametrów dławików oraz wartości pracy współczynnika mocy biernej, zmiana zakresu regulacyjności cos ϕ oraz inne zmiany, które wpłyną na konieczność przeprowadzenia przez Operatora inwestycji w Przyłączu. Wymaga złożenia wniosku </w:t>
            </w:r>
            <w:r w:rsidR="002C5CBC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o określenie Warunków Przyłączenia</w:t>
            </w:r>
            <w:r w:rsidR="006072D2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.</w:t>
            </w:r>
          </w:p>
          <w:p w14:paraId="74A7205D" w14:textId="7335F9D5" w:rsidR="00F448E6" w:rsidRPr="0076070D" w:rsidRDefault="003846A3" w:rsidP="00D7327D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2. U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nowocześnienie, uwspółcześnienie produktu, trwałe</w:t>
            </w:r>
            <w:r w:rsidR="006072D2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ulepszenie, np. istniejącego obiektu budowlanego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prowadzące do zwiększenia jego wartości użytkowej.</w:t>
            </w:r>
            <w:r w:rsidR="006072D2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Obejmuje prace związane </w:t>
            </w:r>
            <w:r w:rsidR="002C5CBC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z podnoszeniem walorów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estetycznych i użytkowych budynku lub innego produktu.</w:t>
            </w:r>
          </w:p>
        </w:tc>
      </w:tr>
      <w:tr w:rsidR="0076070D" w:rsidRPr="0076070D" w14:paraId="226E8909" w14:textId="77777777" w:rsidTr="00583C29">
        <w:trPr>
          <w:jc w:val="center"/>
        </w:trPr>
        <w:tc>
          <w:tcPr>
            <w:tcW w:w="1233" w:type="dxa"/>
            <w:vMerge/>
          </w:tcPr>
          <w:p w14:paraId="4B4845EF" w14:textId="77777777" w:rsidR="00F448E6" w:rsidRPr="0076070D" w:rsidRDefault="00F448E6" w:rsidP="00017AFB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64" w:type="dxa"/>
            <w:vAlign w:val="center"/>
          </w:tcPr>
          <w:p w14:paraId="2EAFCF12" w14:textId="281057F7" w:rsidR="00F448E6" w:rsidRPr="0076070D" w:rsidRDefault="00F448E6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ENEA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Operator Sp. z o.o.</w:t>
            </w:r>
          </w:p>
        </w:tc>
        <w:tc>
          <w:tcPr>
            <w:tcW w:w="6810" w:type="dxa"/>
            <w:vAlign w:val="center"/>
          </w:tcPr>
          <w:p w14:paraId="29A7B8F0" w14:textId="5C567ED0" w:rsidR="00F448E6" w:rsidRPr="0076070D" w:rsidRDefault="00527190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U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nowocześnienie urządzeń energetycznych, instalacji, linii energetycznych itp., poprzez wprowadzenie zmian konstrukcyjnych w ww. środku trwałym, związanych z wymianą jego części składowych na nowe o nowoczesnej konstrukcji lub lepszych parametrach technicznych.</w:t>
            </w:r>
          </w:p>
        </w:tc>
      </w:tr>
      <w:tr w:rsidR="0076070D" w:rsidRPr="0076070D" w14:paraId="00C6E3DB" w14:textId="77777777" w:rsidTr="00583C29">
        <w:trPr>
          <w:jc w:val="center"/>
        </w:trPr>
        <w:tc>
          <w:tcPr>
            <w:tcW w:w="1233" w:type="dxa"/>
            <w:vMerge/>
          </w:tcPr>
          <w:p w14:paraId="058BDA71" w14:textId="77777777" w:rsidR="00F448E6" w:rsidRPr="0076070D" w:rsidRDefault="00F448E6" w:rsidP="00017AFB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64" w:type="dxa"/>
            <w:vAlign w:val="center"/>
          </w:tcPr>
          <w:p w14:paraId="6147CF0E" w14:textId="7A2251E7" w:rsidR="00F448E6" w:rsidRPr="0076070D" w:rsidRDefault="00E30410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innogy</w:t>
            </w:r>
            <w:proofErr w:type="spellEnd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Stoen 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Operator Sp. z o.o.</w:t>
            </w:r>
          </w:p>
        </w:tc>
        <w:tc>
          <w:tcPr>
            <w:tcW w:w="6810" w:type="dxa"/>
            <w:vAlign w:val="center"/>
          </w:tcPr>
          <w:p w14:paraId="1ADF3A28" w14:textId="5D7CA75D" w:rsidR="00F448E6" w:rsidRPr="0076070D" w:rsidRDefault="00527190" w:rsidP="005454F4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Z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miana, określonych w warunkach technicznych przyłączenia danego obiektu, parametrów technicznych mających wpływ na pracę sieci dystrybucyjnej skutkuj</w:t>
            </w:r>
            <w:r w:rsidR="005454F4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ąca</w:t>
            </w:r>
            <w:r w:rsidR="00F448E6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koniecznością złożenia nowego wniosku o określenie warunków przyłączenia</w:t>
            </w:r>
            <w:r w:rsidR="00E01797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</w:tr>
      <w:tr w:rsidR="0076070D" w:rsidRPr="0076070D" w14:paraId="6F747A5D" w14:textId="77777777" w:rsidTr="00583C29">
        <w:trPr>
          <w:jc w:val="center"/>
        </w:trPr>
        <w:tc>
          <w:tcPr>
            <w:tcW w:w="1233" w:type="dxa"/>
            <w:vMerge/>
          </w:tcPr>
          <w:p w14:paraId="691FFB6F" w14:textId="77777777" w:rsidR="00F448E6" w:rsidRPr="0076070D" w:rsidRDefault="00F448E6" w:rsidP="00017AFB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64" w:type="dxa"/>
            <w:vAlign w:val="center"/>
          </w:tcPr>
          <w:p w14:paraId="0AFDB7FB" w14:textId="17CA0FBD" w:rsidR="00F448E6" w:rsidRPr="0076070D" w:rsidRDefault="002C5CBC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Polskie Sieci Elektroenergetyczne S.A.</w:t>
            </w:r>
          </w:p>
        </w:tc>
        <w:tc>
          <w:tcPr>
            <w:tcW w:w="6810" w:type="dxa"/>
            <w:vAlign w:val="center"/>
          </w:tcPr>
          <w:p w14:paraId="4287D147" w14:textId="622943BA" w:rsidR="00F448E6" w:rsidRPr="0076070D" w:rsidRDefault="00F448E6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Pojęcie to nie funkcjonuje ani w dokumentach wewnętrznych PSE S.A., ani w aktach prawnych. Modernizacja została wykreślona z „Prawa Budowlanego” w ramach jego kolejnej aktualizacji</w:t>
            </w:r>
            <w:r w:rsidR="006072D2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obowiązującej od 01.01.1999 r.</w:t>
            </w:r>
            <w:r w:rsidR="006072D2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Przyjmuje się, że pojęcie „modernizacja” zostało zastąpione pojęciem „przebudowa”.</w:t>
            </w:r>
          </w:p>
        </w:tc>
      </w:tr>
      <w:tr w:rsidR="0076070D" w:rsidRPr="0076070D" w14:paraId="3A773698" w14:textId="77777777" w:rsidTr="00583C29">
        <w:trPr>
          <w:jc w:val="center"/>
        </w:trPr>
        <w:tc>
          <w:tcPr>
            <w:tcW w:w="1233" w:type="dxa"/>
            <w:vMerge/>
          </w:tcPr>
          <w:p w14:paraId="62873F5D" w14:textId="77777777" w:rsidR="00F448E6" w:rsidRPr="0076070D" w:rsidRDefault="00F448E6" w:rsidP="00017AFB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64" w:type="dxa"/>
            <w:vAlign w:val="center"/>
          </w:tcPr>
          <w:p w14:paraId="7996BD1B" w14:textId="30D7FA64" w:rsidR="00F448E6" w:rsidRPr="0076070D" w:rsidRDefault="00F448E6" w:rsidP="009060DD">
            <w:pPr>
              <w:rPr>
                <w:rFonts w:eastAsia="Times New Roman"/>
                <w:b/>
                <w:bCs/>
                <w:color w:val="000000" w:themeColor="text1"/>
                <w:lang w:eastAsia="pl-PL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  <w:lang w:eastAsia="pl-PL"/>
              </w:rPr>
              <w:t>PGE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  <w:lang w:eastAsia="pl-PL"/>
              </w:rPr>
              <w:t xml:space="preserve"> Dystrybucja S.A.</w:t>
            </w:r>
          </w:p>
        </w:tc>
        <w:tc>
          <w:tcPr>
            <w:tcW w:w="6810" w:type="dxa"/>
            <w:vAlign w:val="center"/>
          </w:tcPr>
          <w:p w14:paraId="26E1AB59" w14:textId="1DFC2224" w:rsidR="00F448E6" w:rsidRPr="0076070D" w:rsidRDefault="00527190" w:rsidP="003D27B9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 w:themeColor="text1"/>
                <w:lang w:eastAsia="pl-PL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</w:t>
            </w:r>
            <w:r w:rsidR="00A25043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ojęcie modernizacji zostało zastąpione</w:t>
            </w:r>
            <w:r w:rsidR="00E01797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A25043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pojęciem przebudowy</w:t>
            </w:r>
            <w:r w:rsidR="00E01797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A25043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– definicja zgodnie z aktualizacją ustawy Prawo Budowlane</w:t>
            </w:r>
            <w:r w:rsidR="00E01797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</w:tr>
      <w:tr w:rsidR="00F448E6" w:rsidRPr="0076070D" w14:paraId="7A02B496" w14:textId="77777777" w:rsidTr="00583C29">
        <w:trPr>
          <w:jc w:val="center"/>
        </w:trPr>
        <w:tc>
          <w:tcPr>
            <w:tcW w:w="1233" w:type="dxa"/>
            <w:vMerge/>
          </w:tcPr>
          <w:p w14:paraId="0A764714" w14:textId="77777777" w:rsidR="00F448E6" w:rsidRPr="0076070D" w:rsidRDefault="00F448E6" w:rsidP="00017AFB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64" w:type="dxa"/>
            <w:vAlign w:val="center"/>
          </w:tcPr>
          <w:p w14:paraId="76918648" w14:textId="257266A1" w:rsidR="00F448E6" w:rsidRPr="0076070D" w:rsidRDefault="00F448E6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Tauron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Dystrybucja S.A.</w:t>
            </w:r>
          </w:p>
        </w:tc>
        <w:tc>
          <w:tcPr>
            <w:tcW w:w="6810" w:type="dxa"/>
            <w:vAlign w:val="center"/>
          </w:tcPr>
          <w:p w14:paraId="47D964F4" w14:textId="2286FFB7" w:rsidR="00F448E6" w:rsidRPr="0076070D" w:rsidRDefault="00F448E6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Przebudowa (modernizacja) - wykonywanie robót budowlanych, w wyniku których następuje unowocześnienie obiektu budowalnego poprzez</w:t>
            </w:r>
            <w:r w:rsidR="003846A3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polepszenie jego parametrów technicznych</w:t>
            </w:r>
            <w:r w:rsidR="006072D2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sprawność działania</w:t>
            </w:r>
            <w:r w:rsidR="006072D2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zwiększenie niezawodności</w:t>
            </w:r>
            <w:r w:rsidR="003846A3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lub wydłużenie okresu jego użytkowania</w:t>
            </w:r>
            <w:r w:rsidR="00E01797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</w:tr>
    </w:tbl>
    <w:p w14:paraId="177AE5DA" w14:textId="77777777" w:rsidR="00ED0716" w:rsidRPr="0076070D" w:rsidRDefault="00ED0716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47523318" w14:textId="0602D90A" w:rsidR="00CB7763" w:rsidRPr="0076070D" w:rsidRDefault="006072D2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Poniżej przedstawiono odpowiedzi OSD i OSP </w:t>
      </w:r>
      <w:r w:rsidR="00D160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dla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definicji „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>wymian</w:t>
      </w:r>
      <w:r w:rsidR="00D160C7" w:rsidRPr="0076070D">
        <w:rPr>
          <w:rStyle w:val="Pogrubienie"/>
          <w:rFonts w:asciiTheme="minorHAnsi" w:hAnsiTheme="minorHAnsi" w:cstheme="minorHAnsi"/>
          <w:color w:val="000000" w:themeColor="text1"/>
        </w:rPr>
        <w:t>a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>”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D160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funkcjonującej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ramach obecnych praktyk:</w:t>
      </w:r>
    </w:p>
    <w:tbl>
      <w:tblPr>
        <w:tblStyle w:val="Tabela-Siatka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6804"/>
      </w:tblGrid>
      <w:tr w:rsidR="0076070D" w:rsidRPr="0076070D" w14:paraId="0553E92E" w14:textId="77777777" w:rsidTr="00583C29">
        <w:trPr>
          <w:jc w:val="center"/>
        </w:trPr>
        <w:tc>
          <w:tcPr>
            <w:tcW w:w="1305" w:type="dxa"/>
            <w:vMerge w:val="restart"/>
            <w:vAlign w:val="center"/>
          </w:tcPr>
          <w:p w14:paraId="35D63428" w14:textId="77777777" w:rsidR="00CB7763" w:rsidRPr="0076070D" w:rsidRDefault="00CB7763" w:rsidP="00BD47A2">
            <w:pPr>
              <w:spacing w:line="360" w:lineRule="auto"/>
              <w:jc w:val="center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Wymiana</w:t>
            </w:r>
          </w:p>
        </w:tc>
        <w:tc>
          <w:tcPr>
            <w:tcW w:w="2126" w:type="dxa"/>
            <w:vAlign w:val="center"/>
          </w:tcPr>
          <w:p w14:paraId="759BB673" w14:textId="2E5916E1" w:rsidR="00CB7763" w:rsidRPr="0076070D" w:rsidRDefault="00CB7763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Prawo budowlane</w:t>
            </w:r>
            <w:r w:rsidR="00E01797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Stan prawny: marzec 2018</w:t>
            </w:r>
            <w:r w:rsidR="003D27B9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6804" w:type="dxa"/>
            <w:vAlign w:val="center"/>
          </w:tcPr>
          <w:p w14:paraId="71B34466" w14:textId="101F1023" w:rsidR="00CB7763" w:rsidRPr="0076070D" w:rsidRDefault="00527190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</w:t>
            </w:r>
            <w:r w:rsidR="00E01797"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</w:tr>
      <w:tr w:rsidR="0076070D" w:rsidRPr="0076070D" w14:paraId="50FC38A2" w14:textId="77777777" w:rsidTr="00583C29">
        <w:trPr>
          <w:jc w:val="center"/>
        </w:trPr>
        <w:tc>
          <w:tcPr>
            <w:tcW w:w="1305" w:type="dxa"/>
            <w:vMerge/>
          </w:tcPr>
          <w:p w14:paraId="7F254161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34A24DE" w14:textId="5039FA84" w:rsidR="002C5CBC" w:rsidRPr="0076070D" w:rsidRDefault="002C5CBC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ENERGA-Operator Sp. z o.o.</w:t>
            </w:r>
          </w:p>
        </w:tc>
        <w:tc>
          <w:tcPr>
            <w:tcW w:w="6804" w:type="dxa"/>
            <w:vAlign w:val="center"/>
          </w:tcPr>
          <w:p w14:paraId="5E753196" w14:textId="35A98742" w:rsidR="002C5CBC" w:rsidRPr="0076070D" w:rsidRDefault="002C5CBC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Zgodnie z interpretacją Głównego Inspektora Nadzoru Budowlanego rozumie się zakres pojęciowy Remontu albo Rozbudowy, w wyniku których wartość użytkowa obiektu po zakończeniu modernizacji 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lastRenderedPageBreak/>
              <w:t>przewyższa posiadaną przy przyjęciu do używania wartość użytkową, mierzoną okresem używania, zdolnością wytwórczą, jakością usług wykonywanych przy pomocy ulepszonego obiektu, kosztami eksploatacji lub innymi miarami.</w:t>
            </w:r>
          </w:p>
        </w:tc>
      </w:tr>
      <w:tr w:rsidR="0076070D" w:rsidRPr="0076070D" w14:paraId="0A1A5BDB" w14:textId="77777777" w:rsidTr="00583C29">
        <w:trPr>
          <w:jc w:val="center"/>
        </w:trPr>
        <w:tc>
          <w:tcPr>
            <w:tcW w:w="1305" w:type="dxa"/>
            <w:vMerge/>
          </w:tcPr>
          <w:p w14:paraId="77158354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F5C1D9D" w14:textId="5BDD87D1" w:rsidR="002C5CBC" w:rsidRPr="0076070D" w:rsidRDefault="002C5CBC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ENEA Operator Sp. z o.o.</w:t>
            </w:r>
          </w:p>
        </w:tc>
        <w:tc>
          <w:tcPr>
            <w:tcW w:w="6804" w:type="dxa"/>
            <w:vAlign w:val="center"/>
          </w:tcPr>
          <w:p w14:paraId="5BE8B952" w14:textId="27E0EFF9" w:rsidR="002C5CBC" w:rsidRPr="0076070D" w:rsidRDefault="002C5CBC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Czynność związana z ulepszeniem urządzeń energetycznych, instalacji, linii energetycznych itp.</w:t>
            </w:r>
          </w:p>
        </w:tc>
      </w:tr>
      <w:tr w:rsidR="0076070D" w:rsidRPr="0076070D" w14:paraId="13239E03" w14:textId="77777777" w:rsidTr="00583C29">
        <w:trPr>
          <w:jc w:val="center"/>
        </w:trPr>
        <w:tc>
          <w:tcPr>
            <w:tcW w:w="1305" w:type="dxa"/>
            <w:vMerge/>
          </w:tcPr>
          <w:p w14:paraId="3042849A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2E5C996" w14:textId="04BC53AF" w:rsidR="002C5CBC" w:rsidRPr="0076070D" w:rsidRDefault="00E30410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innogy</w:t>
            </w:r>
            <w:proofErr w:type="spellEnd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Stoen 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Operator Sp. z o.o.</w:t>
            </w:r>
          </w:p>
        </w:tc>
        <w:tc>
          <w:tcPr>
            <w:tcW w:w="6804" w:type="dxa"/>
            <w:vAlign w:val="center"/>
          </w:tcPr>
          <w:p w14:paraId="44733777" w14:textId="6753CCEC" w:rsidR="002C5CBC" w:rsidRPr="0076070D" w:rsidRDefault="002C5CBC" w:rsidP="005454F4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Rozumiana jest zarówno jako przebudowa (modernizacj</w:t>
            </w:r>
            <w:r w:rsidR="005454F4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a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) jak i remont, w zależności od zakresu prac. 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br/>
              <w:t xml:space="preserve">Jeżeli wytwórca planuje dokonać wymiany urządzeń i nie będzie to skutkowało zmianą mocy przyłączeniowej lub innych parametrów mających wpływ na pracę sieci dystrybucyjnej, nie ma potrzeby wydawania nowych warunków przyłączenia. Wytwórca powinien zwrócić się do </w:t>
            </w:r>
            <w:proofErr w:type="spellStart"/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innogy</w:t>
            </w:r>
            <w:proofErr w:type="spellEnd"/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Stoen Operator Sp. z o.o. o aktualizację Załącznika nr 5 do umowy dystrybucyjnej.</w:t>
            </w:r>
          </w:p>
        </w:tc>
      </w:tr>
      <w:tr w:rsidR="0076070D" w:rsidRPr="0076070D" w14:paraId="5E7C213C" w14:textId="77777777" w:rsidTr="00583C29">
        <w:trPr>
          <w:jc w:val="center"/>
        </w:trPr>
        <w:tc>
          <w:tcPr>
            <w:tcW w:w="1305" w:type="dxa"/>
            <w:vMerge/>
          </w:tcPr>
          <w:p w14:paraId="58719209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7FC3EE9" w14:textId="4A37E60F" w:rsidR="002C5CBC" w:rsidRPr="0076070D" w:rsidRDefault="002C5CBC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Polskie Sieci Elektroenergetyczne S.A.</w:t>
            </w:r>
          </w:p>
        </w:tc>
        <w:tc>
          <w:tcPr>
            <w:tcW w:w="6804" w:type="dxa"/>
            <w:vAlign w:val="center"/>
          </w:tcPr>
          <w:p w14:paraId="430629BD" w14:textId="77777777" w:rsidR="002C5CBC" w:rsidRPr="0076070D" w:rsidRDefault="002C5CBC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Pojęcia te nie funkcjonują ani w dokumentach wewnętrznych PSE S.A., ani w aktach prawnych.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br/>
              <w:t>Jednoznaczne zdefiniowanie tych pojęć może być trudne, gdyż np. „wymiana” - w zależności od efektu, który ma być osiągnięty – będzie mieściła się w pojęciu „przebudowa” (jeżeli wymieniamy urządzenie na nowe o lepszych parametrach funkcjonalnych) lub pojęciu „eksploatacja” (jeżeli wymieniamy uszkodzone urządzenie na sprawne o identycznych parametrach funkcjonalnych).</w:t>
            </w:r>
          </w:p>
        </w:tc>
      </w:tr>
      <w:tr w:rsidR="0076070D" w:rsidRPr="0076070D" w14:paraId="0E99C3B1" w14:textId="77777777" w:rsidTr="00583C29">
        <w:trPr>
          <w:jc w:val="center"/>
        </w:trPr>
        <w:tc>
          <w:tcPr>
            <w:tcW w:w="1305" w:type="dxa"/>
            <w:vMerge/>
          </w:tcPr>
          <w:p w14:paraId="5B13D203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26CA76A" w14:textId="5114559A" w:rsidR="002C5CBC" w:rsidRPr="0076070D" w:rsidRDefault="002C5CBC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  <w:lang w:eastAsia="pl-PL"/>
              </w:rPr>
              <w:t>PGE Dystrybucja S.A.</w:t>
            </w:r>
          </w:p>
        </w:tc>
        <w:tc>
          <w:tcPr>
            <w:tcW w:w="6804" w:type="dxa"/>
            <w:vAlign w:val="center"/>
          </w:tcPr>
          <w:p w14:paraId="3D5F5DAE" w14:textId="0855356B" w:rsidR="002C5CBC" w:rsidRPr="0076070D" w:rsidRDefault="002C5CBC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  <w:tr w:rsidR="0076070D" w:rsidRPr="0076070D" w14:paraId="1A8A4779" w14:textId="77777777" w:rsidTr="00583C29">
        <w:trPr>
          <w:jc w:val="center"/>
        </w:trPr>
        <w:tc>
          <w:tcPr>
            <w:tcW w:w="1305" w:type="dxa"/>
            <w:vMerge/>
          </w:tcPr>
          <w:p w14:paraId="3BF50ADC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2AE5E2F" w14:textId="672DF104" w:rsidR="002C5CBC" w:rsidRPr="0076070D" w:rsidRDefault="002C5CBC" w:rsidP="009060DD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Tauron Dystrybucja S.A.</w:t>
            </w:r>
          </w:p>
        </w:tc>
        <w:tc>
          <w:tcPr>
            <w:tcW w:w="6804" w:type="dxa"/>
            <w:vAlign w:val="center"/>
          </w:tcPr>
          <w:p w14:paraId="365FF6C2" w14:textId="2D0618B1" w:rsidR="002C5CBC" w:rsidRPr="0076070D" w:rsidRDefault="002C5CBC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</w:tbl>
    <w:p w14:paraId="1836F932" w14:textId="1D60510E" w:rsidR="006072D2" w:rsidRPr="0076070D" w:rsidRDefault="006072D2" w:rsidP="00584082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Poniżej przedstawiono odpowiedzi OSD i OSP </w:t>
      </w:r>
      <w:r w:rsidR="00D160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dla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definicji „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>remont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” </w:t>
      </w:r>
      <w:r w:rsidR="00D160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funkcjonującej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w ramach obecnych praktyk</w:t>
      </w:r>
      <w:r w:rsidR="00C359B8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:</w:t>
      </w:r>
    </w:p>
    <w:tbl>
      <w:tblPr>
        <w:tblStyle w:val="Tabela-Siatka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6804"/>
      </w:tblGrid>
      <w:tr w:rsidR="0076070D" w:rsidRPr="0076070D" w14:paraId="614CEAC5" w14:textId="77777777" w:rsidTr="00583C29">
        <w:trPr>
          <w:jc w:val="center"/>
        </w:trPr>
        <w:tc>
          <w:tcPr>
            <w:tcW w:w="1305" w:type="dxa"/>
            <w:vMerge w:val="restart"/>
            <w:vAlign w:val="center"/>
          </w:tcPr>
          <w:p w14:paraId="1DBA5B61" w14:textId="77777777" w:rsidR="002C5CBC" w:rsidRPr="0076070D" w:rsidRDefault="002C5CBC" w:rsidP="00BD47A2">
            <w:pPr>
              <w:spacing w:line="360" w:lineRule="auto"/>
              <w:jc w:val="center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Remont</w:t>
            </w:r>
          </w:p>
        </w:tc>
        <w:tc>
          <w:tcPr>
            <w:tcW w:w="2126" w:type="dxa"/>
            <w:vAlign w:val="center"/>
          </w:tcPr>
          <w:p w14:paraId="115062DF" w14:textId="5CDD3874" w:rsidR="002C5CBC" w:rsidRPr="0076070D" w:rsidRDefault="002C5CBC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Prawo budowlane </w:t>
            </w: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Stan prawny: marzec 2018</w:t>
            </w:r>
            <w:r w:rsidR="003D27B9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6804" w:type="dxa"/>
          </w:tcPr>
          <w:p w14:paraId="53EDB531" w14:textId="69307C8F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Należy przez to rozumieć wykonywanie w istniejącym obiekcie budowlanym robót budowlanych polegających na odtworzeniu stanu pierwotnego, a niestanowiących bieżącej konserwacji, przy czym dopuszcza się stosowanie wyrobów budowlanych innych niż użyto w stanie pierwotnym.</w:t>
            </w:r>
          </w:p>
        </w:tc>
      </w:tr>
      <w:tr w:rsidR="0076070D" w:rsidRPr="0076070D" w14:paraId="544E0CD8" w14:textId="77777777" w:rsidTr="00583C29">
        <w:trPr>
          <w:jc w:val="center"/>
        </w:trPr>
        <w:tc>
          <w:tcPr>
            <w:tcW w:w="1305" w:type="dxa"/>
            <w:vMerge/>
          </w:tcPr>
          <w:p w14:paraId="5ED77CD4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BDCB520" w14:textId="2DCBA9A3" w:rsidR="002C5CBC" w:rsidRPr="0076070D" w:rsidRDefault="002C5CBC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ENERGA-Operator Sp. z o.o.</w:t>
            </w:r>
          </w:p>
        </w:tc>
        <w:tc>
          <w:tcPr>
            <w:tcW w:w="6804" w:type="dxa"/>
          </w:tcPr>
          <w:p w14:paraId="2D1D3384" w14:textId="02EA1061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</w:t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. Argumentuje to tym, że obiekty istniejące które nie spełniają wymagań obecnych przepisów, w szczególności </w:t>
            </w:r>
            <w:proofErr w:type="spellStart"/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IRiESP</w:t>
            </w:r>
            <w:proofErr w:type="spellEnd"/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 przed zamiarem rozpoczęciem prac remontowych </w:t>
            </w:r>
            <w:r w:rsidR="003D27B9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w zakresie części energetycznych tzn. urządzeń wytwarzających energię elektryczną, stacji energetycznych itp. powinien złożyć wniosek w celu upewnienia się czy jego obiekt spełnia te wymagania. Wówczas może okazać się, że nie można przeprowadzić remontu, natomiast trzeba dostosować obiekt do obecnych wymagań i będzie to przebudowa lub rozbudowa.</w:t>
            </w:r>
          </w:p>
        </w:tc>
      </w:tr>
      <w:tr w:rsidR="0076070D" w:rsidRPr="0076070D" w14:paraId="45137CDE" w14:textId="77777777" w:rsidTr="00583C29">
        <w:trPr>
          <w:jc w:val="center"/>
        </w:trPr>
        <w:tc>
          <w:tcPr>
            <w:tcW w:w="1305" w:type="dxa"/>
            <w:vMerge/>
          </w:tcPr>
          <w:p w14:paraId="514F95A8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52D2A0A" w14:textId="7937907A" w:rsidR="002C5CBC" w:rsidRPr="0076070D" w:rsidRDefault="002C5CBC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ENEA Operator Sp. z o.o.</w:t>
            </w:r>
          </w:p>
        </w:tc>
        <w:tc>
          <w:tcPr>
            <w:tcW w:w="6804" w:type="dxa"/>
          </w:tcPr>
          <w:p w14:paraId="60B2C3EE" w14:textId="3F7C4E80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W rozumieniu przepisów Prawa budowlanego, to wykonanie w istniejącym obiekcie budowlanym robót budowlanych, polegających na odtworzeniu jego stanu pierwotnego, z zachowaniem tej samej wartości użytkowej. W ENEA Operator Sp. z o.o. remonty traktuje się na równi z bieżącym utrzymaniem, konserwacją i eksploatacją sieci elektroenergetycznych oraz innych nie sieciowych składników majątkowych.</w:t>
            </w:r>
          </w:p>
        </w:tc>
      </w:tr>
      <w:tr w:rsidR="0076070D" w:rsidRPr="0076070D" w14:paraId="3076B8DF" w14:textId="77777777" w:rsidTr="00583C29">
        <w:trPr>
          <w:jc w:val="center"/>
        </w:trPr>
        <w:tc>
          <w:tcPr>
            <w:tcW w:w="1305" w:type="dxa"/>
            <w:vMerge/>
          </w:tcPr>
          <w:p w14:paraId="17AA30B6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71B6458" w14:textId="138D6B32" w:rsidR="002C5CBC" w:rsidRPr="0076070D" w:rsidRDefault="00E30410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innogy</w:t>
            </w:r>
            <w:proofErr w:type="spellEnd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Stoen </w:t>
            </w:r>
            <w:r w:rsidR="002C5CBC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Operator Sp. z o.o.</w:t>
            </w:r>
          </w:p>
        </w:tc>
        <w:tc>
          <w:tcPr>
            <w:tcW w:w="6804" w:type="dxa"/>
          </w:tcPr>
          <w:p w14:paraId="70E586F1" w14:textId="21479E1F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  <w:tr w:rsidR="0076070D" w:rsidRPr="0076070D" w14:paraId="6AE39D7A" w14:textId="77777777" w:rsidTr="00583C29">
        <w:trPr>
          <w:jc w:val="center"/>
        </w:trPr>
        <w:tc>
          <w:tcPr>
            <w:tcW w:w="1305" w:type="dxa"/>
            <w:vMerge/>
          </w:tcPr>
          <w:p w14:paraId="559F1D73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439A7D5" w14:textId="3BCAC241" w:rsidR="002C5CBC" w:rsidRPr="0076070D" w:rsidRDefault="002C5CBC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Polskie Sieci Elektroenergetyczne S.A.</w:t>
            </w:r>
          </w:p>
        </w:tc>
        <w:tc>
          <w:tcPr>
            <w:tcW w:w="6804" w:type="dxa"/>
          </w:tcPr>
          <w:p w14:paraId="42E8752A" w14:textId="414AC658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Wykonywanie w istniejącym obiekcie budowlanym robót budowlanych polegających na odtworzeniu stanu pierwotnego, a niestanowiących bieżącej konserwacji, przy czym dopuszcza się stosowanie wyrobów budowlanych innych niż użyto w stanie pierwotnym.</w:t>
            </w:r>
          </w:p>
        </w:tc>
      </w:tr>
      <w:tr w:rsidR="0076070D" w:rsidRPr="0076070D" w14:paraId="17A8A291" w14:textId="77777777" w:rsidTr="00583C29">
        <w:trPr>
          <w:jc w:val="center"/>
        </w:trPr>
        <w:tc>
          <w:tcPr>
            <w:tcW w:w="1305" w:type="dxa"/>
            <w:vMerge/>
          </w:tcPr>
          <w:p w14:paraId="391D4DA1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437DA27" w14:textId="6C8AFCFF" w:rsidR="002C5CBC" w:rsidRPr="0076070D" w:rsidRDefault="002C5CBC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  <w:lang w:eastAsia="pl-PL"/>
              </w:rPr>
              <w:t>PGE Dystrybucja S.A.</w:t>
            </w:r>
          </w:p>
        </w:tc>
        <w:tc>
          <w:tcPr>
            <w:tcW w:w="6804" w:type="dxa"/>
          </w:tcPr>
          <w:p w14:paraId="5DB8DAA4" w14:textId="0BB06809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  <w:tr w:rsidR="002C5CBC" w:rsidRPr="0076070D" w14:paraId="0A65D78E" w14:textId="77777777" w:rsidTr="00583C29">
        <w:trPr>
          <w:jc w:val="center"/>
        </w:trPr>
        <w:tc>
          <w:tcPr>
            <w:tcW w:w="1305" w:type="dxa"/>
            <w:vMerge/>
          </w:tcPr>
          <w:p w14:paraId="3B71581D" w14:textId="77777777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64E164C" w14:textId="2B18A41F" w:rsidR="002C5CBC" w:rsidRPr="0076070D" w:rsidRDefault="002C5CBC" w:rsidP="00BD47A2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Tauron Dystrybucja S.A.</w:t>
            </w:r>
          </w:p>
        </w:tc>
        <w:tc>
          <w:tcPr>
            <w:tcW w:w="6804" w:type="dxa"/>
          </w:tcPr>
          <w:p w14:paraId="7CBA1934" w14:textId="3F64188B" w:rsidR="002C5CBC" w:rsidRPr="0076070D" w:rsidRDefault="002C5CBC" w:rsidP="002C5CBC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</w:tbl>
    <w:p w14:paraId="6FBD0E2E" w14:textId="2B86E672" w:rsidR="00CB7763" w:rsidRPr="0076070D" w:rsidRDefault="00CB7763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131CE904" w14:textId="77777777" w:rsidR="00FC07AD" w:rsidRPr="0076070D" w:rsidRDefault="00FC07AD">
      <w:pPr>
        <w:spacing w:after="160" w:line="259" w:lineRule="auto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br w:type="page"/>
      </w:r>
    </w:p>
    <w:p w14:paraId="1491D2E4" w14:textId="4E50F6E7" w:rsidR="006072D2" w:rsidRPr="0076070D" w:rsidRDefault="006072D2" w:rsidP="006072D2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lastRenderedPageBreak/>
        <w:t xml:space="preserve">Poniżej przedstawiono odpowiedzi OSD i OSP </w:t>
      </w:r>
      <w:r w:rsidR="00D160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dla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definicji „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>odtworzenie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” </w:t>
      </w:r>
      <w:r w:rsidR="00D160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funkcjonującej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ramach obecnych praktyk:</w:t>
      </w:r>
    </w:p>
    <w:tbl>
      <w:tblPr>
        <w:tblStyle w:val="Tabela-Siatka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6804"/>
      </w:tblGrid>
      <w:tr w:rsidR="0076070D" w:rsidRPr="0076070D" w14:paraId="09934DE2" w14:textId="77777777" w:rsidTr="00583C29">
        <w:tc>
          <w:tcPr>
            <w:tcW w:w="1305" w:type="dxa"/>
            <w:vMerge w:val="restart"/>
            <w:vAlign w:val="center"/>
          </w:tcPr>
          <w:p w14:paraId="425B22A0" w14:textId="77777777" w:rsidR="003D27B9" w:rsidRPr="0076070D" w:rsidRDefault="003D27B9" w:rsidP="001C5EA5">
            <w:pPr>
              <w:spacing w:line="360" w:lineRule="auto"/>
              <w:jc w:val="center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Odtworzenie</w:t>
            </w:r>
          </w:p>
        </w:tc>
        <w:tc>
          <w:tcPr>
            <w:tcW w:w="2126" w:type="dxa"/>
            <w:vAlign w:val="center"/>
          </w:tcPr>
          <w:p w14:paraId="3D4C3F0C" w14:textId="3BEE15E7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Prawo budowlane </w:t>
            </w: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Stan prawny: marzec 2018 r.</w:t>
            </w:r>
          </w:p>
        </w:tc>
        <w:tc>
          <w:tcPr>
            <w:tcW w:w="6804" w:type="dxa"/>
            <w:vAlign w:val="center"/>
          </w:tcPr>
          <w:p w14:paraId="311B90EB" w14:textId="5FA10375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  <w:tr w:rsidR="0076070D" w:rsidRPr="0076070D" w14:paraId="616D3874" w14:textId="77777777" w:rsidTr="00583C29">
        <w:tc>
          <w:tcPr>
            <w:tcW w:w="1305" w:type="dxa"/>
            <w:vMerge/>
          </w:tcPr>
          <w:p w14:paraId="731F87A7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BA4067C" w14:textId="37CB12B0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ENERGA-Operator Sp. z o.o.</w:t>
            </w:r>
          </w:p>
        </w:tc>
        <w:tc>
          <w:tcPr>
            <w:tcW w:w="6804" w:type="dxa"/>
            <w:vAlign w:val="center"/>
          </w:tcPr>
          <w:p w14:paraId="7E997D6A" w14:textId="6FCBFC9B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  <w:tr w:rsidR="0076070D" w:rsidRPr="0076070D" w14:paraId="64E5C2DB" w14:textId="77777777" w:rsidTr="00583C29">
        <w:tc>
          <w:tcPr>
            <w:tcW w:w="1305" w:type="dxa"/>
            <w:vMerge/>
          </w:tcPr>
          <w:p w14:paraId="361B982D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BA9CE9D" w14:textId="0498C6A1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ENEA Operator Sp. z o.o.</w:t>
            </w:r>
          </w:p>
        </w:tc>
        <w:tc>
          <w:tcPr>
            <w:tcW w:w="6804" w:type="dxa"/>
            <w:vAlign w:val="center"/>
          </w:tcPr>
          <w:p w14:paraId="1C6835D4" w14:textId="6C6CC7D4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Rekonstrukcja (odbudowanie) zużytych całkowicie lub częściowo urządzeń energetycznych, instalacji, linii energetycznych itp., powodujące wzrost wartości użytkowej.</w:t>
            </w:r>
          </w:p>
        </w:tc>
      </w:tr>
      <w:tr w:rsidR="0076070D" w:rsidRPr="0076070D" w14:paraId="68CB99B0" w14:textId="77777777" w:rsidTr="00583C29">
        <w:tc>
          <w:tcPr>
            <w:tcW w:w="1305" w:type="dxa"/>
            <w:vMerge/>
          </w:tcPr>
          <w:p w14:paraId="5D713847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B88EB23" w14:textId="559F275E" w:rsidR="003D27B9" w:rsidRPr="0076070D" w:rsidRDefault="00E30410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innogy</w:t>
            </w:r>
            <w:proofErr w:type="spellEnd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D27B9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Stoen </w:t>
            </w:r>
            <w:r w:rsidR="003D27B9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Operator Sp. z o.o.</w:t>
            </w:r>
          </w:p>
        </w:tc>
        <w:tc>
          <w:tcPr>
            <w:tcW w:w="6804" w:type="dxa"/>
            <w:vAlign w:val="center"/>
          </w:tcPr>
          <w:p w14:paraId="2EB17469" w14:textId="684518D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Przywrócenie (np. po okresie przerwy w funkcjonowaniu) pracy danego urządzenia z parametrami zgodnymi z określonymi w pierwotnych warunkach przyłączenia dla danego urządzenia.</w:t>
            </w:r>
          </w:p>
        </w:tc>
      </w:tr>
      <w:tr w:rsidR="0076070D" w:rsidRPr="0076070D" w14:paraId="5B30F165" w14:textId="77777777" w:rsidTr="00583C29">
        <w:tc>
          <w:tcPr>
            <w:tcW w:w="1305" w:type="dxa"/>
            <w:vMerge/>
          </w:tcPr>
          <w:p w14:paraId="65D3E1F5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C9058DC" w14:textId="0D3CE6F8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Polskie Sieci Elektroenergetyczne S.A.</w:t>
            </w:r>
          </w:p>
        </w:tc>
        <w:tc>
          <w:tcPr>
            <w:tcW w:w="6804" w:type="dxa"/>
            <w:vAlign w:val="center"/>
          </w:tcPr>
          <w:p w14:paraId="18ADB622" w14:textId="70DA4E94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  <w:tr w:rsidR="0076070D" w:rsidRPr="0076070D" w14:paraId="635238C9" w14:textId="77777777" w:rsidTr="00583C29">
        <w:tc>
          <w:tcPr>
            <w:tcW w:w="1305" w:type="dxa"/>
            <w:vMerge/>
          </w:tcPr>
          <w:p w14:paraId="7FA98E9F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6D16F49" w14:textId="74756E44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  <w:lang w:eastAsia="pl-PL"/>
              </w:rPr>
              <w:t>PGE Dystrybucja S.A.</w:t>
            </w:r>
          </w:p>
        </w:tc>
        <w:tc>
          <w:tcPr>
            <w:tcW w:w="6804" w:type="dxa"/>
            <w:vAlign w:val="center"/>
          </w:tcPr>
          <w:p w14:paraId="4BA7115F" w14:textId="31643AE5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  <w:tr w:rsidR="0076070D" w:rsidRPr="0076070D" w14:paraId="313FE226" w14:textId="77777777" w:rsidTr="00583C29">
        <w:tc>
          <w:tcPr>
            <w:tcW w:w="1305" w:type="dxa"/>
            <w:vMerge/>
          </w:tcPr>
          <w:p w14:paraId="6459579A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2828DF4" w14:textId="58140D0E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Tauron Dystrybucja S.A.</w:t>
            </w:r>
          </w:p>
        </w:tc>
        <w:tc>
          <w:tcPr>
            <w:tcW w:w="6804" w:type="dxa"/>
            <w:vAlign w:val="center"/>
          </w:tcPr>
          <w:p w14:paraId="758CAFC4" w14:textId="4F16C073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eastAsia="Times New Roman"/>
                <w:bCs/>
                <w:color w:val="000000" w:themeColor="text1"/>
                <w:sz w:val="16"/>
                <w:szCs w:val="16"/>
                <w:lang w:eastAsia="pl-PL"/>
              </w:rPr>
              <w:t>Nie zdefiniowano pojęcia.</w:t>
            </w:r>
          </w:p>
        </w:tc>
      </w:tr>
    </w:tbl>
    <w:p w14:paraId="45265BA4" w14:textId="02F64F6E" w:rsidR="00CB7763" w:rsidRPr="0076070D" w:rsidRDefault="00CB7763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7DA96B7C" w14:textId="68E8A327" w:rsidR="006072D2" w:rsidRPr="0076070D" w:rsidRDefault="006072D2" w:rsidP="00584082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Poniżej przedstawiono odpowiedzi OSD i OSP </w:t>
      </w:r>
      <w:r w:rsidR="00D160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dla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definicji „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>przebudowa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” </w:t>
      </w:r>
      <w:r w:rsidR="00D160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funkcjonującej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ramach obecnych praktyk:</w:t>
      </w:r>
    </w:p>
    <w:tbl>
      <w:tblPr>
        <w:tblStyle w:val="Tabela-Siatka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6804"/>
      </w:tblGrid>
      <w:tr w:rsidR="0076070D" w:rsidRPr="0076070D" w14:paraId="726EE9AC" w14:textId="77777777" w:rsidTr="00583C29">
        <w:tc>
          <w:tcPr>
            <w:tcW w:w="1305" w:type="dxa"/>
            <w:vMerge w:val="restart"/>
            <w:vAlign w:val="center"/>
          </w:tcPr>
          <w:p w14:paraId="618CC511" w14:textId="77777777" w:rsidR="003D27B9" w:rsidRPr="0076070D" w:rsidRDefault="003D27B9" w:rsidP="002279EC">
            <w:pPr>
              <w:spacing w:line="360" w:lineRule="auto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Przebudowa</w:t>
            </w:r>
          </w:p>
        </w:tc>
        <w:tc>
          <w:tcPr>
            <w:tcW w:w="2126" w:type="dxa"/>
            <w:vAlign w:val="center"/>
          </w:tcPr>
          <w:p w14:paraId="70710027" w14:textId="071D4CEE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Prawo budowlane </w:t>
            </w: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Stan prawny: marzec 2018 r.</w:t>
            </w:r>
          </w:p>
        </w:tc>
        <w:tc>
          <w:tcPr>
            <w:tcW w:w="6804" w:type="dxa"/>
            <w:vAlign w:val="center"/>
          </w:tcPr>
          <w:p w14:paraId="3A1FD659" w14:textId="0032D66C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Należy przez to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niewymagającym zmiany granic pasa drogowego.</w:t>
            </w:r>
          </w:p>
        </w:tc>
      </w:tr>
      <w:tr w:rsidR="0076070D" w:rsidRPr="0076070D" w14:paraId="7912CE42" w14:textId="77777777" w:rsidTr="00583C29">
        <w:tc>
          <w:tcPr>
            <w:tcW w:w="1305" w:type="dxa"/>
            <w:vMerge/>
          </w:tcPr>
          <w:p w14:paraId="2407676B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B173821" w14:textId="00B980F0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ENERGA-Operator Sp. z o.o.</w:t>
            </w:r>
          </w:p>
        </w:tc>
        <w:tc>
          <w:tcPr>
            <w:tcW w:w="6804" w:type="dxa"/>
            <w:vAlign w:val="center"/>
          </w:tcPr>
          <w:p w14:paraId="54D13609" w14:textId="3A58DE6D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Definicja zgodnie z aktualizacją ustawy Prawo Budowlane.</w:t>
            </w:r>
          </w:p>
        </w:tc>
      </w:tr>
      <w:tr w:rsidR="0076070D" w:rsidRPr="0076070D" w14:paraId="607352AF" w14:textId="77777777" w:rsidTr="00583C29">
        <w:tc>
          <w:tcPr>
            <w:tcW w:w="1305" w:type="dxa"/>
            <w:vMerge/>
          </w:tcPr>
          <w:p w14:paraId="617FB5C2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B6CB002" w14:textId="10A1E410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ENEA Operator Sp. z o.o.</w:t>
            </w:r>
          </w:p>
        </w:tc>
        <w:tc>
          <w:tcPr>
            <w:tcW w:w="6804" w:type="dxa"/>
            <w:vAlign w:val="center"/>
          </w:tcPr>
          <w:p w14:paraId="13A94972" w14:textId="7C15A28C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Definicja zgodnie z aktualizacją ustawy Prawo Budowlane.</w:t>
            </w:r>
          </w:p>
        </w:tc>
      </w:tr>
      <w:tr w:rsidR="0076070D" w:rsidRPr="0076070D" w14:paraId="79837973" w14:textId="77777777" w:rsidTr="00583C29">
        <w:tc>
          <w:tcPr>
            <w:tcW w:w="1305" w:type="dxa"/>
            <w:vMerge/>
          </w:tcPr>
          <w:p w14:paraId="4337ED39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39481E4" w14:textId="45455A31" w:rsidR="003D27B9" w:rsidRPr="0076070D" w:rsidRDefault="00E30410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innogy</w:t>
            </w:r>
            <w:proofErr w:type="spellEnd"/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D27B9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Stoen </w:t>
            </w:r>
            <w:r w:rsidR="003D27B9"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Operator Sp. z o.o.</w:t>
            </w:r>
          </w:p>
        </w:tc>
        <w:tc>
          <w:tcPr>
            <w:tcW w:w="6804" w:type="dxa"/>
            <w:vAlign w:val="center"/>
          </w:tcPr>
          <w:p w14:paraId="0347EE09" w14:textId="2AC1C859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Definicja zgodnie z aktualizacją ustawy Prawo Budowlane.</w:t>
            </w:r>
          </w:p>
        </w:tc>
      </w:tr>
      <w:tr w:rsidR="0076070D" w:rsidRPr="0076070D" w14:paraId="547BFA33" w14:textId="77777777" w:rsidTr="00583C29">
        <w:tc>
          <w:tcPr>
            <w:tcW w:w="1305" w:type="dxa"/>
            <w:vMerge/>
          </w:tcPr>
          <w:p w14:paraId="43D73B19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303047A" w14:textId="047023BB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Polskie Sieci Elektroenergetyczne S.A.</w:t>
            </w:r>
          </w:p>
        </w:tc>
        <w:tc>
          <w:tcPr>
            <w:tcW w:w="6804" w:type="dxa"/>
            <w:vAlign w:val="center"/>
          </w:tcPr>
          <w:p w14:paraId="15CF805C" w14:textId="78622EFA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 xml:space="preserve">Pojęcie to nie jest zdefiniowane w żadnym, aktualnie obowiązującym dokumencie wewnętrznym PSE S.A. </w:t>
            </w:r>
            <w:r w:rsidR="001C5EA5"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Definicja zgodnie z aktualizacją ustawy Prawo Budowlane.</w:t>
            </w:r>
          </w:p>
        </w:tc>
      </w:tr>
      <w:tr w:rsidR="0076070D" w:rsidRPr="0076070D" w14:paraId="2D700730" w14:textId="77777777" w:rsidTr="00583C29">
        <w:tc>
          <w:tcPr>
            <w:tcW w:w="1305" w:type="dxa"/>
            <w:vMerge/>
          </w:tcPr>
          <w:p w14:paraId="333A59E2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60970765" w14:textId="64E5E5A9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  <w:lang w:eastAsia="pl-PL"/>
              </w:rPr>
              <w:t>PGE Dystrybucja S.A.</w:t>
            </w:r>
          </w:p>
        </w:tc>
        <w:tc>
          <w:tcPr>
            <w:tcW w:w="6804" w:type="dxa"/>
            <w:vAlign w:val="center"/>
          </w:tcPr>
          <w:p w14:paraId="1D0394CC" w14:textId="220F70A5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Definicja zgodnie z aktualizacją ustawy Prawo Budowlane.</w:t>
            </w:r>
          </w:p>
        </w:tc>
      </w:tr>
      <w:tr w:rsidR="0076070D" w:rsidRPr="0076070D" w14:paraId="064C905B" w14:textId="77777777" w:rsidTr="00583C29">
        <w:tc>
          <w:tcPr>
            <w:tcW w:w="1305" w:type="dxa"/>
            <w:vMerge/>
          </w:tcPr>
          <w:p w14:paraId="3DD0954E" w14:textId="77777777" w:rsidR="003D27B9" w:rsidRPr="0076070D" w:rsidRDefault="003D27B9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5FC9526" w14:textId="06B4A9AB" w:rsidR="003D27B9" w:rsidRPr="0076070D" w:rsidRDefault="003D27B9" w:rsidP="001C5EA5">
            <w:pPr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Tauron Dystrybucja S.A.</w:t>
            </w:r>
          </w:p>
        </w:tc>
        <w:tc>
          <w:tcPr>
            <w:tcW w:w="6804" w:type="dxa"/>
            <w:vAlign w:val="center"/>
          </w:tcPr>
          <w:p w14:paraId="45F2950B" w14:textId="07378FDA" w:rsidR="003D27B9" w:rsidRPr="0076070D" w:rsidRDefault="001C5EA5" w:rsidP="003D27B9">
            <w:pPr>
              <w:spacing w:line="360" w:lineRule="auto"/>
              <w:jc w:val="both"/>
              <w:rPr>
                <w:rStyle w:val="Pogrubienie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76070D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pl-PL"/>
              </w:rPr>
              <w:t>Definicja zgodnie z aktualizacją ustawy Prawo Budowlane.</w:t>
            </w:r>
          </w:p>
        </w:tc>
      </w:tr>
    </w:tbl>
    <w:p w14:paraId="23E4B329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61" w:name="_Toc527812191"/>
      <w:bookmarkStart w:id="62" w:name="_Toc527812237"/>
      <w:bookmarkStart w:id="63" w:name="_Toc527814721"/>
      <w:bookmarkStart w:id="64" w:name="_Toc527814920"/>
      <w:bookmarkStart w:id="65" w:name="_Toc527815276"/>
      <w:bookmarkStart w:id="66" w:name="_Toc527816290"/>
      <w:bookmarkStart w:id="67" w:name="_Toc527816381"/>
      <w:bookmarkStart w:id="68" w:name="_Toc527816518"/>
      <w:bookmarkStart w:id="69" w:name="_Toc5278165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41B44027" w14:textId="45F130F9" w:rsidR="002A5445" w:rsidRPr="0076070D" w:rsidRDefault="007B47B0" w:rsidP="00711E32">
      <w:pPr>
        <w:pStyle w:val="Nagwek2"/>
        <w:rPr>
          <w:color w:val="000000" w:themeColor="text1"/>
        </w:rPr>
      </w:pPr>
      <w:bookmarkStart w:id="70" w:name="_Toc47553575"/>
      <w:r w:rsidRPr="0076070D">
        <w:rPr>
          <w:color w:val="000000" w:themeColor="text1"/>
        </w:rPr>
        <w:t>Definicje</w:t>
      </w:r>
      <w:bookmarkEnd w:id="70"/>
    </w:p>
    <w:p w14:paraId="1FBC9767" w14:textId="59441B5E" w:rsidR="008A3F8C" w:rsidRPr="0076070D" w:rsidRDefault="008A3F8C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color w:val="000000" w:themeColor="text1"/>
        </w:rPr>
        <w:t>Wymiana</w:t>
      </w:r>
      <w:r w:rsidR="003D7E76"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  <w:r w:rsidR="001F69D0" w:rsidRPr="0076070D">
        <w:rPr>
          <w:rStyle w:val="Pogrubienie"/>
          <w:rFonts w:asciiTheme="minorHAnsi" w:hAnsiTheme="minorHAnsi" w:cstheme="minorHAnsi"/>
          <w:color w:val="000000" w:themeColor="text1"/>
        </w:rPr>
        <w:t>–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  <w:r w:rsidR="00340F3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modyfikacja </w:t>
      </w:r>
      <w:r w:rsidR="00943C3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istniejącego </w:t>
      </w:r>
      <w:r w:rsidR="000806B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systemu HVDC lub istniejącego PPM DC</w:t>
      </w:r>
      <w:r w:rsidR="000806BC" w:rsidRPr="0076070D" w:rsidDel="000806BC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943C3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lub jego części </w:t>
      </w:r>
      <w:r w:rsidR="003D7E7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skutkująca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odtworzeniem bez ulepszenia parametrów/zdolności technicznych</w:t>
      </w:r>
      <w:r w:rsidR="000806B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21090F21" w14:textId="7A309B4C" w:rsidR="00AD01AC" w:rsidRPr="0076070D" w:rsidRDefault="00AD01AC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Modernizacja –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rozbudowa lub </w:t>
      </w:r>
      <w:r w:rsidR="00340F3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modyfikacja </w:t>
      </w:r>
      <w:r w:rsidR="003313C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istniejącego</w:t>
      </w:r>
      <w:r w:rsidR="003313C6" w:rsidRPr="0076070D">
        <w:rPr>
          <w:rStyle w:val="Pogrubienie"/>
          <w:rFonts w:asciiTheme="minorHAnsi" w:hAnsiTheme="minorHAnsi"/>
          <w:color w:val="000000" w:themeColor="text1"/>
        </w:rPr>
        <w:t xml:space="preserve"> </w:t>
      </w:r>
      <w:r w:rsidR="000806B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systemu HVDC lub istniejącego PPM DC</w:t>
      </w:r>
      <w:r w:rsidR="00943C3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lub jego części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skutkująca ulepszeniem parametrów/zdolności technicznych</w:t>
      </w:r>
      <w:r w:rsidR="000806B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</w:p>
    <w:p w14:paraId="0CB990A6" w14:textId="71246465" w:rsidR="000806BC" w:rsidRPr="0076070D" w:rsidRDefault="00651EE7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Istotna modyfikacja – </w:t>
      </w:r>
      <w:r w:rsidR="00E3041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modernizacja lub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wymiana </w:t>
      </w:r>
      <w:r w:rsidR="000806B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istniejącego systemu HVDC lub istniejącego PPM DC</w:t>
      </w:r>
      <w:r w:rsidR="002279E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cstheme="minorHAnsi"/>
          <w:b w:val="0"/>
          <w:color w:val="000000" w:themeColor="text1"/>
        </w:rPr>
        <w:t>dla której</w:t>
      </w:r>
      <w:r w:rsidRPr="0076070D">
        <w:rPr>
          <w:color w:val="000000" w:themeColor="text1"/>
        </w:rPr>
        <w:t xml:space="preserve"> umowa przyłączeniowa musi zostać zmodyfikowana w znacznym stopniu lub</w:t>
      </w:r>
      <w:r w:rsidR="005454F4" w:rsidRPr="0076070D">
        <w:rPr>
          <w:color w:val="000000" w:themeColor="text1"/>
        </w:rPr>
        <w:t>,</w:t>
      </w:r>
      <w:r w:rsidRPr="0076070D">
        <w:rPr>
          <w:color w:val="000000" w:themeColor="text1"/>
        </w:rPr>
        <w:t xml:space="preserve"> dla której musi zostać zawarta nowa umowa przyłączeniowa, </w:t>
      </w:r>
      <w:r w:rsidRPr="0076070D">
        <w:rPr>
          <w:rStyle w:val="Pogrubienie"/>
          <w:rFonts w:cstheme="minorHAnsi"/>
          <w:b w:val="0"/>
          <w:color w:val="000000" w:themeColor="text1"/>
        </w:rPr>
        <w:t xml:space="preserve">skutkująca koniecznością objęcia </w:t>
      </w:r>
      <w:r w:rsidR="00310B9B" w:rsidRPr="0076070D">
        <w:rPr>
          <w:rStyle w:val="Pogrubienie"/>
          <w:rFonts w:cstheme="minorHAnsi"/>
          <w:b w:val="0"/>
          <w:color w:val="000000" w:themeColor="text1"/>
        </w:rPr>
        <w:t xml:space="preserve">wymogami </w:t>
      </w:r>
      <w:r w:rsidRPr="0076070D">
        <w:rPr>
          <w:rStyle w:val="Pogrubienie"/>
          <w:rFonts w:cstheme="minorHAnsi"/>
          <w:b w:val="0"/>
          <w:color w:val="000000" w:themeColor="text1"/>
        </w:rPr>
        <w:t xml:space="preserve">NC </w:t>
      </w:r>
      <w:r w:rsidR="004471F6" w:rsidRPr="0076070D">
        <w:rPr>
          <w:rStyle w:val="Pogrubienie"/>
          <w:rFonts w:cstheme="minorHAnsi"/>
          <w:b w:val="0"/>
          <w:color w:val="000000" w:themeColor="text1"/>
        </w:rPr>
        <w:t>HVDC</w:t>
      </w:r>
      <w:r w:rsidR="005453C8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73962E1E" w14:textId="5AA85817" w:rsidR="00A20D08" w:rsidRPr="0076070D" w:rsidRDefault="00A20D08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</w:p>
    <w:p w14:paraId="1F397AE3" w14:textId="0A6C5AA4" w:rsidR="00AA5F40" w:rsidRPr="0076070D" w:rsidRDefault="000806BC" w:rsidP="00711E32">
      <w:pPr>
        <w:pStyle w:val="Nagwek2"/>
        <w:rPr>
          <w:color w:val="000000" w:themeColor="text1"/>
        </w:rPr>
      </w:pPr>
      <w:bookmarkStart w:id="71" w:name="_Toc516664903"/>
      <w:bookmarkStart w:id="72" w:name="_Toc516664956"/>
      <w:bookmarkStart w:id="73" w:name="_Toc516665937"/>
      <w:bookmarkStart w:id="74" w:name="_Toc516666740"/>
      <w:bookmarkStart w:id="75" w:name="_Toc516666811"/>
      <w:bookmarkStart w:id="76" w:name="_Toc516664904"/>
      <w:bookmarkStart w:id="77" w:name="_Toc516664957"/>
      <w:bookmarkStart w:id="78" w:name="_Toc516665938"/>
      <w:bookmarkStart w:id="79" w:name="_Toc516666741"/>
      <w:bookmarkStart w:id="80" w:name="_Toc516666812"/>
      <w:bookmarkStart w:id="81" w:name="_Toc516664905"/>
      <w:bookmarkStart w:id="82" w:name="_Toc516664958"/>
      <w:bookmarkStart w:id="83" w:name="_Toc516665939"/>
      <w:bookmarkStart w:id="84" w:name="_Toc516666742"/>
      <w:bookmarkStart w:id="85" w:name="_Toc516666813"/>
      <w:bookmarkStart w:id="86" w:name="_Toc509469844"/>
      <w:bookmarkStart w:id="87" w:name="_Toc529302909"/>
      <w:bookmarkStart w:id="88" w:name="_Toc47553576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76070D">
        <w:rPr>
          <w:color w:val="000000" w:themeColor="text1"/>
        </w:rPr>
        <w:lastRenderedPageBreak/>
        <w:t>Ocena właściwego operatora systemu dla zakresu modernizacji lub wymiany</w:t>
      </w:r>
      <w:bookmarkEnd w:id="88"/>
      <w:r w:rsidRPr="0076070D">
        <w:rPr>
          <w:color w:val="000000" w:themeColor="text1"/>
        </w:rPr>
        <w:t xml:space="preserve"> </w:t>
      </w:r>
      <w:bookmarkEnd w:id="86"/>
    </w:p>
    <w:p w14:paraId="540159C8" w14:textId="14FC950D" w:rsidR="004F060F" w:rsidRPr="0076070D" w:rsidRDefault="005E5FCA" w:rsidP="00583C29">
      <w:pPr>
        <w:spacing w:line="360" w:lineRule="auto"/>
        <w:jc w:val="both"/>
        <w:rPr>
          <w:rStyle w:val="Pogrubienie"/>
          <w:rFonts w:cstheme="minorHAnsi"/>
          <w:b w:val="0"/>
          <w:color w:val="000000" w:themeColor="text1"/>
        </w:rPr>
      </w:pPr>
      <w:r w:rsidRPr="0076070D">
        <w:rPr>
          <w:rStyle w:val="Pogrubienie"/>
          <w:rFonts w:cstheme="minorHAnsi"/>
          <w:b w:val="0"/>
          <w:color w:val="000000" w:themeColor="text1"/>
        </w:rPr>
        <w:t xml:space="preserve">W NC HVDC zdefiniowano odrębne wymogi i zdolności techniczne dla systemów HVDC i PPM DC. </w:t>
      </w:r>
      <w:r w:rsidR="00B45166" w:rsidRPr="0076070D">
        <w:rPr>
          <w:rStyle w:val="Pogrubienie"/>
          <w:rFonts w:cstheme="minorHAnsi"/>
          <w:b w:val="0"/>
          <w:color w:val="000000" w:themeColor="text1"/>
        </w:rPr>
        <w:br/>
      </w:r>
      <w:r w:rsidRPr="0076070D">
        <w:rPr>
          <w:rStyle w:val="Pogrubienie"/>
          <w:rFonts w:cstheme="minorHAnsi"/>
          <w:b w:val="0"/>
          <w:color w:val="000000" w:themeColor="text1"/>
        </w:rPr>
        <w:t xml:space="preserve">W związku z powyższym </w:t>
      </w:r>
      <w:r w:rsidR="004F060F" w:rsidRPr="0076070D">
        <w:rPr>
          <w:rStyle w:val="Pogrubienie"/>
          <w:rFonts w:cstheme="minorHAnsi"/>
          <w:b w:val="0"/>
          <w:color w:val="000000" w:themeColor="text1"/>
        </w:rPr>
        <w:t xml:space="preserve">poniżej przedstawiono </w:t>
      </w:r>
      <w:r w:rsidR="00F57841" w:rsidRPr="0076070D">
        <w:rPr>
          <w:rStyle w:val="Pogrubienie"/>
          <w:rFonts w:cstheme="minorHAnsi"/>
          <w:b w:val="0"/>
          <w:color w:val="000000" w:themeColor="text1"/>
        </w:rPr>
        <w:t>opis kwalifikacji</w:t>
      </w:r>
      <w:r w:rsidR="004E7B6F" w:rsidRPr="0076070D">
        <w:rPr>
          <w:rStyle w:val="Pogrubienie"/>
          <w:rFonts w:cstheme="minorHAnsi"/>
          <w:b w:val="0"/>
          <w:color w:val="000000" w:themeColor="text1"/>
        </w:rPr>
        <w:t xml:space="preserve"> dla tych obiektów w dwóch </w:t>
      </w:r>
      <w:r w:rsidR="000A5D31" w:rsidRPr="0076070D">
        <w:rPr>
          <w:rStyle w:val="Pogrubienie"/>
          <w:rFonts w:cstheme="minorHAnsi"/>
          <w:b w:val="0"/>
          <w:color w:val="000000" w:themeColor="text1"/>
        </w:rPr>
        <w:t xml:space="preserve">odrębnych </w:t>
      </w:r>
      <w:r w:rsidR="004E7B6F" w:rsidRPr="0076070D">
        <w:rPr>
          <w:rStyle w:val="Pogrubienie"/>
          <w:rFonts w:cstheme="minorHAnsi"/>
          <w:b w:val="0"/>
          <w:color w:val="000000" w:themeColor="text1"/>
        </w:rPr>
        <w:t>podrozdziałach</w:t>
      </w:r>
      <w:r w:rsidR="00F57841" w:rsidRPr="0076070D">
        <w:rPr>
          <w:rStyle w:val="Pogrubienie"/>
          <w:rFonts w:cstheme="minorHAnsi"/>
          <w:b w:val="0"/>
          <w:color w:val="000000" w:themeColor="text1"/>
        </w:rPr>
        <w:t>.</w:t>
      </w:r>
    </w:p>
    <w:bookmarkEnd w:id="87"/>
    <w:p w14:paraId="5F5275D6" w14:textId="4B97F1B1" w:rsidR="002942FF" w:rsidRPr="0076070D" w:rsidRDefault="002942FF" w:rsidP="00583C29">
      <w:pPr>
        <w:spacing w:line="360" w:lineRule="auto"/>
        <w:jc w:val="both"/>
        <w:rPr>
          <w:rStyle w:val="Pogrubienie"/>
          <w:rFonts w:cstheme="minorHAnsi"/>
          <w:b w:val="0"/>
          <w:color w:val="000000" w:themeColor="text1"/>
        </w:rPr>
      </w:pPr>
    </w:p>
    <w:p w14:paraId="66D535E3" w14:textId="1AD2AC7F" w:rsidR="00BF61A2" w:rsidRPr="0076070D" w:rsidRDefault="00BF61A2" w:rsidP="0075715F">
      <w:pPr>
        <w:pStyle w:val="Nagwek3"/>
        <w:rPr>
          <w:color w:val="000000" w:themeColor="text1"/>
        </w:rPr>
      </w:pPr>
      <w:bookmarkStart w:id="89" w:name="_Toc47553577"/>
      <w:r w:rsidRPr="0076070D">
        <w:rPr>
          <w:color w:val="000000" w:themeColor="text1"/>
        </w:rPr>
        <w:t>Ocena właściwego operatora systemu dla zakresu modernizacji lub wymiany istniejącego systemu HVDC</w:t>
      </w:r>
      <w:bookmarkEnd w:id="89"/>
    </w:p>
    <w:p w14:paraId="1B6C3309" w14:textId="6AADAF92" w:rsidR="00511F63" w:rsidRPr="0076070D" w:rsidRDefault="00DD59C7" w:rsidP="00AC5FF1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</w:pPr>
      <w:r w:rsidRPr="0076070D">
        <w:rPr>
          <w:rStyle w:val="Pogrubienie"/>
          <w:rFonts w:cstheme="minorHAnsi"/>
          <w:b w:val="0"/>
          <w:color w:val="000000" w:themeColor="text1"/>
        </w:rPr>
        <w:t xml:space="preserve">Zakres modernizacji lub wymiany </w:t>
      </w:r>
      <w:r w:rsidR="00AC5FF1" w:rsidRPr="0076070D">
        <w:rPr>
          <w:rStyle w:val="Pogrubienie"/>
          <w:rFonts w:cstheme="minorHAnsi"/>
          <w:b w:val="0"/>
          <w:color w:val="000000" w:themeColor="text1"/>
        </w:rPr>
        <w:t>skutkujący objęciem</w:t>
      </w:r>
      <w:r w:rsidRPr="0076070D">
        <w:rPr>
          <w:rStyle w:val="Pogrubienie"/>
          <w:rFonts w:cstheme="minorHAnsi"/>
          <w:b w:val="0"/>
          <w:color w:val="000000" w:themeColor="text1"/>
        </w:rPr>
        <w:t xml:space="preserve"> istniejących systemów HVDC wymogami </w:t>
      </w:r>
      <w:r w:rsidR="00AC5FF1" w:rsidRPr="0076070D">
        <w:rPr>
          <w:rStyle w:val="Pogrubienie"/>
          <w:rFonts w:cstheme="minorHAnsi"/>
          <w:b w:val="0"/>
          <w:color w:val="000000" w:themeColor="text1"/>
        </w:rPr>
        <w:br/>
      </w:r>
      <w:r w:rsidRPr="0076070D">
        <w:rPr>
          <w:rStyle w:val="Pogrubienie"/>
          <w:rFonts w:cstheme="minorHAnsi"/>
          <w:b w:val="0"/>
          <w:color w:val="000000" w:themeColor="text1"/>
        </w:rPr>
        <w:t>NC HVDC określn</w:t>
      </w:r>
      <w:r w:rsidR="00AC5FF1" w:rsidRPr="0076070D">
        <w:rPr>
          <w:rStyle w:val="Pogrubienie"/>
          <w:rFonts w:cstheme="minorHAnsi"/>
          <w:b w:val="0"/>
          <w:color w:val="000000" w:themeColor="text1"/>
        </w:rPr>
        <w:t>y</w:t>
      </w:r>
      <w:r w:rsidRPr="0076070D">
        <w:rPr>
          <w:rStyle w:val="Pogrubienie"/>
          <w:rFonts w:cstheme="minorHAnsi"/>
          <w:b w:val="0"/>
          <w:color w:val="000000" w:themeColor="text1"/>
        </w:rPr>
        <w:t xml:space="preserve"> będ</w:t>
      </w:r>
      <w:r w:rsidR="00AC5FF1" w:rsidRPr="0076070D">
        <w:rPr>
          <w:rStyle w:val="Pogrubienie"/>
          <w:rFonts w:cstheme="minorHAnsi"/>
          <w:b w:val="0"/>
          <w:color w:val="000000" w:themeColor="text1"/>
        </w:rPr>
        <w:t>zie</w:t>
      </w:r>
      <w:r w:rsidRPr="0076070D">
        <w:rPr>
          <w:rStyle w:val="Pogrubienie"/>
          <w:rFonts w:cstheme="minorHAnsi"/>
          <w:b w:val="0"/>
          <w:color w:val="000000" w:themeColor="text1"/>
        </w:rPr>
        <w:t xml:space="preserve"> w ramach porozumień międzyoperatorskich. </w:t>
      </w:r>
      <w:r w:rsidR="00DB598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Przedmiotowa kwalifikacja istotnej modyfikacji </w:t>
      </w:r>
      <w:r w:rsidR="000817C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odbywać się będzie</w:t>
      </w:r>
      <w:r w:rsidR="00DB598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w oparciu o zdolności określone w NC HVDC:</w:t>
      </w:r>
    </w:p>
    <w:p w14:paraId="70C6E578" w14:textId="51EE4283" w:rsidR="00511F63" w:rsidRPr="0076070D" w:rsidRDefault="00511F63" w:rsidP="001F0571">
      <w:pPr>
        <w:pStyle w:val="Akapitzlist"/>
        <w:numPr>
          <w:ilvl w:val="0"/>
          <w:numId w:val="1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</w:pPr>
      <w:r w:rsidRPr="0076070D">
        <w:rPr>
          <w:rStyle w:val="Pogrubienie"/>
          <w:rFonts w:asciiTheme="minorHAnsi" w:hAnsiTheme="minorHAnsi" w:cstheme="minorHAnsi"/>
          <w:color w:val="000000" w:themeColor="text1"/>
          <w:u w:val="single"/>
        </w:rPr>
        <w:t xml:space="preserve"> Dla systemów HVDC oraz stacji przekształtnikowych w zakresie:</w:t>
      </w:r>
    </w:p>
    <w:p w14:paraId="195E1E90" w14:textId="5D908D84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zachowania połączenia z siecią oraz pracy w określonych zakresach częs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totliwości przez określony czas,</w:t>
      </w:r>
    </w:p>
    <w:p w14:paraId="4AC7386D" w14:textId="3A0BB3EB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zachowania połączenia z siecią oraz pracy w przy określonych prę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dkościach zmiany częstotliwości,</w:t>
      </w:r>
    </w:p>
    <w:p w14:paraId="57CC9DB0" w14:textId="697542D4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w zakresie regulacji mocy czynnej i zdolności w zakresie dostosowania prędkości narastania wahań mocy czynnej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5FCA5EF3" w14:textId="1EA81497" w:rsidR="00511F63" w:rsidRPr="0076070D" w:rsidRDefault="00511F63" w:rsidP="00B45166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zapewnienia inercji syntetycznej w odpowiedzi na zmiany częstotliwości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71A96D56" w14:textId="77777777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zapewnienia odpowiedzi mocy czynnej w zależności od zmian częstotliwości systemu zgodnie z określonymi parametrami (tryb FSM),</w:t>
      </w:r>
    </w:p>
    <w:p w14:paraId="0BD46D03" w14:textId="487E09CD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regulacji mocy czynnej w dół do poziomu minimalnej zdolności przesyłowej mocy czynnej</w:t>
      </w:r>
      <w:r w:rsidR="00426BA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(tryb LFSM-O)</w:t>
      </w:r>
      <w:r w:rsidR="00426BA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6F66CDCD" w14:textId="1DDFE482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regulacji mocy czynnej w górę do poziomu swojej maksymalnej zdolności przesyłowej mocy czynne</w:t>
      </w:r>
      <w:r w:rsidR="00426BA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(tryb LFSM-U)</w:t>
      </w:r>
      <w:r w:rsidR="00426BA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55F216C6" w14:textId="33B7A617" w:rsidR="00511F63" w:rsidRPr="0076070D" w:rsidRDefault="00E30410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511F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do zachowania połączenia z siecią i pozostania w pracy przy maksymalnym prądzie systemu HVDC przy zakresach napięcia sieci w punkcie przyłączenia wyrażonych jako napięcie w punkcie przyłączenia w odniesieniu do napięcia referencyjnego 1 </w:t>
      </w:r>
      <w:proofErr w:type="spellStart"/>
      <w:r w:rsidR="00511F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pu</w:t>
      </w:r>
      <w:proofErr w:type="spellEnd"/>
      <w:r w:rsidR="00511F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i w określonych okresach,</w:t>
      </w:r>
    </w:p>
    <w:p w14:paraId="436099F3" w14:textId="3AAB5715" w:rsidR="00511F63" w:rsidRPr="0076070D" w:rsidRDefault="00E30410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511F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 automatycznego odłączenia w przypadku wystąpienia na punktach przyłączenia napięć określonych przez właściwego operatora systemu w porozumieniu z właściwym OSP,</w:t>
      </w:r>
    </w:p>
    <w:p w14:paraId="6BFEC7F5" w14:textId="77777777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pierwszeństwa dla wkładu mocy czynnej lub wkładu mocy biernej,</w:t>
      </w:r>
    </w:p>
    <w:p w14:paraId="2849E330" w14:textId="77777777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jakości zasilania,</w:t>
      </w:r>
    </w:p>
    <w:p w14:paraId="359D728B" w14:textId="768AED34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b w:val="0"/>
          <w:bCs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zapewnienia szybkiego prądu zwarciowego w punkcie przyłączenia</w:t>
      </w:r>
      <w:r w:rsidR="00BF61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74400A9F" w14:textId="77777777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b w:val="0"/>
          <w:bCs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lastRenderedPageBreak/>
        <w:t>zdolności do generacji mocy biernej w punktach przyłączenia,</w:t>
      </w:r>
    </w:p>
    <w:p w14:paraId="57E46494" w14:textId="77777777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b w:val="0"/>
          <w:bCs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do pracy w następujących trybach regulacji: </w:t>
      </w:r>
    </w:p>
    <w:p w14:paraId="6FF3747A" w14:textId="4BC9F28F" w:rsidR="00511F63" w:rsidRPr="0076070D" w:rsidRDefault="00511F63" w:rsidP="00B45166">
      <w:pPr>
        <w:pStyle w:val="Akapitzlist"/>
        <w:numPr>
          <w:ilvl w:val="1"/>
          <w:numId w:val="29"/>
        </w:numPr>
        <w:spacing w:line="360" w:lineRule="auto"/>
        <w:ind w:left="1701" w:hanging="283"/>
        <w:jc w:val="both"/>
        <w:rPr>
          <w:rStyle w:val="Pogrubienie"/>
          <w:b w:val="0"/>
          <w:bCs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tryb regulacji napięcia</w:t>
      </w:r>
      <w:r w:rsidR="00BF61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</w:p>
    <w:p w14:paraId="69C8700B" w14:textId="3605912D" w:rsidR="00511F63" w:rsidRPr="0076070D" w:rsidRDefault="00511F63" w:rsidP="00B45166">
      <w:pPr>
        <w:pStyle w:val="Akapitzlist"/>
        <w:numPr>
          <w:ilvl w:val="1"/>
          <w:numId w:val="29"/>
        </w:numPr>
        <w:spacing w:line="360" w:lineRule="auto"/>
        <w:ind w:left="1701" w:hanging="283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tryb regulacji mocy biernej</w:t>
      </w:r>
      <w:r w:rsidR="00BF61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</w:p>
    <w:p w14:paraId="497F3C6C" w14:textId="6FA99A4D" w:rsidR="00511F63" w:rsidRPr="0076070D" w:rsidRDefault="00511F63" w:rsidP="00B45166">
      <w:pPr>
        <w:pStyle w:val="Akapitzlist"/>
        <w:numPr>
          <w:ilvl w:val="1"/>
          <w:numId w:val="29"/>
        </w:numPr>
        <w:spacing w:line="360" w:lineRule="auto"/>
        <w:ind w:left="1701" w:hanging="283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tryb regulacji współczynnika mocy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313DE0B0" w14:textId="77777777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pozostania w pracy podczas zwarcia,</w:t>
      </w:r>
    </w:p>
    <w:p w14:paraId="2DE19788" w14:textId="0C2DF918" w:rsidR="00511F63" w:rsidRPr="0076070D" w:rsidRDefault="00511F63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w zakresie </w:t>
      </w:r>
      <w:proofErr w:type="spellStart"/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pozwarciowego</w:t>
      </w:r>
      <w:proofErr w:type="spellEnd"/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E3041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odtworzenia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mocy czynnej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427EFCD8" w14:textId="0A39D638" w:rsidR="00511F63" w:rsidRPr="0076070D" w:rsidRDefault="00E30410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511F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 szybkiego przywrócenia działania po krótkotrwałych zwarciach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1CB6CC67" w14:textId="3A8D6453" w:rsidR="00511F63" w:rsidRPr="0076070D" w:rsidRDefault="00E30410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511F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 wspierania tłumienia oscylacji mocy w przyłączonych sieciach prądu przemiennego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2BCC4E68" w14:textId="31EDBF53" w:rsidR="00511F63" w:rsidRPr="0076070D" w:rsidRDefault="00E30410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511F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 wspierania elektrycznego tłumienia częstotliwości skrętnych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57E8AE17" w14:textId="13256A77" w:rsidR="00511F63" w:rsidRPr="0076070D" w:rsidRDefault="00E30410" w:rsidP="001F0571">
      <w:pPr>
        <w:pStyle w:val="Akapitzlist"/>
        <w:numPr>
          <w:ilvl w:val="1"/>
          <w:numId w:val="13"/>
        </w:numPr>
        <w:spacing w:line="360" w:lineRule="auto"/>
        <w:ind w:left="1352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511F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 rozruchu autonomicznego</w:t>
      </w:r>
      <w:r w:rsidR="00B4516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5374FE98" w14:textId="4634C06D" w:rsidR="00AA5F40" w:rsidRPr="0076070D" w:rsidRDefault="00AA5F40" w:rsidP="00583C29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</w:p>
    <w:p w14:paraId="37DFE68D" w14:textId="16022124" w:rsidR="00511F63" w:rsidRPr="0076070D" w:rsidRDefault="00511F63" w:rsidP="001F0571">
      <w:pPr>
        <w:pStyle w:val="Default"/>
        <w:numPr>
          <w:ilvl w:val="0"/>
          <w:numId w:val="1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</w:pPr>
      <w:r w:rsidRPr="0076070D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Dla </w:t>
      </w:r>
      <w:r w:rsidR="00E30410" w:rsidRPr="0076070D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stacji przekształtnikowych </w:t>
      </w:r>
      <w:r w:rsidRPr="0076070D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HVDC w oddalonej lokalizacji poza zdolnościami określonymi w punkcie 1)</w:t>
      </w:r>
      <w:r w:rsidR="00E30410" w:rsidRPr="0076070D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w zakresie</w:t>
      </w:r>
      <w:r w:rsidRPr="0076070D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</w:p>
    <w:p w14:paraId="239C81A5" w14:textId="158F6343" w:rsidR="00511F63" w:rsidRPr="0076070D" w:rsidRDefault="00E30410" w:rsidP="001F0571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zdolności </w:t>
      </w:r>
      <w:r w:rsidR="00511F63" w:rsidRPr="0076070D">
        <w:rPr>
          <w:rFonts w:asciiTheme="minorHAnsi" w:hAnsiTheme="minorHAnsi" w:cstheme="minorHAnsi"/>
          <w:color w:val="000000" w:themeColor="text1"/>
          <w:sz w:val="22"/>
          <w:szCs w:val="22"/>
        </w:rPr>
        <w:t>do zachowania połączenia z siecią,</w:t>
      </w:r>
    </w:p>
    <w:p w14:paraId="4626694A" w14:textId="48DD1412" w:rsidR="00511F63" w:rsidRPr="0076070D" w:rsidRDefault="00511F63" w:rsidP="001F0571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  <w:sz w:val="22"/>
          <w:szCs w:val="22"/>
        </w:rPr>
        <w:t>zdolności wytrzymania prędkości zmiany częstotliwości.</w:t>
      </w:r>
    </w:p>
    <w:p w14:paraId="412B72D9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5C8A79" w14:textId="48F28485" w:rsidR="00BF61A2" w:rsidRPr="0076070D" w:rsidRDefault="00BF61A2" w:rsidP="0075715F">
      <w:pPr>
        <w:pStyle w:val="Nagwek3"/>
        <w:rPr>
          <w:color w:val="000000" w:themeColor="text1"/>
        </w:rPr>
      </w:pPr>
      <w:bookmarkStart w:id="90" w:name="_Toc47553578"/>
      <w:r w:rsidRPr="0076070D">
        <w:rPr>
          <w:color w:val="000000" w:themeColor="text1"/>
        </w:rPr>
        <w:t>Ocena właściwego operatora systemu dla zakresu modernizacji lub wymiany istniejącego PPM DC</w:t>
      </w:r>
      <w:bookmarkEnd w:id="90"/>
    </w:p>
    <w:p w14:paraId="76648D75" w14:textId="6021827C" w:rsidR="00DD7537" w:rsidRPr="0076070D" w:rsidRDefault="00D50C21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Właściciel </w:t>
      </w:r>
      <w:r w:rsidR="001F2D1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PPM 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powiadamia </w:t>
      </w:r>
      <w:r w:rsidR="00ED2D4E">
        <w:rPr>
          <w:rStyle w:val="Pogrubienie"/>
          <w:rFonts w:asciiTheme="minorHAnsi" w:hAnsiTheme="minorHAnsi" w:cstheme="minorHAnsi"/>
          <w:b w:val="0"/>
          <w:color w:val="000000" w:themeColor="text1"/>
        </w:rPr>
        <w:t>OSD</w:t>
      </w:r>
      <w:r w:rsidR="0036020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 każdej planowanej modyfikacji zdolności technicznych </w:t>
      </w:r>
      <w:r w:rsidR="00C72E18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PPM 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, która może mieć wpływ na jego zgodność z wymogami mającymi zastosowanie na mocy </w:t>
      </w:r>
      <w:r w:rsidR="00E1404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NC </w:t>
      </w:r>
      <w:r w:rsidR="00C72E18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 przed rozpoczęciem takiej modyfikacji</w:t>
      </w:r>
      <w:r w:rsidR="00017A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 W celu powiadomienia, o</w:t>
      </w:r>
      <w:r w:rsidR="00033559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 </w:t>
      </w:r>
      <w:r w:rsidR="00017A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którym mowa </w:t>
      </w:r>
      <w:r w:rsidR="004712C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powyżej</w:t>
      </w:r>
      <w:r w:rsidR="00E3041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="00017A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właściciel </w:t>
      </w:r>
      <w:r w:rsidR="00033559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PPM DC</w:t>
      </w:r>
      <w:r w:rsidR="00017A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4712C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powinien</w:t>
      </w:r>
      <w:r w:rsidR="00017A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skorzystać ze wzoru </w:t>
      </w:r>
      <w:r w:rsidR="004712C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POWIADOMIENIA</w:t>
      </w:r>
      <w:r w:rsidR="00017A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przygotowanego przez </w:t>
      </w:r>
      <w:r w:rsidR="00ED2D4E">
        <w:rPr>
          <w:rStyle w:val="Pogrubienie"/>
          <w:rFonts w:asciiTheme="minorHAnsi" w:hAnsiTheme="minorHAnsi" w:cstheme="minorHAnsi"/>
          <w:b w:val="0"/>
          <w:color w:val="000000" w:themeColor="text1"/>
        </w:rPr>
        <w:t>OSD</w:t>
      </w:r>
      <w:r w:rsidR="005454F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="00DD753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017A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dostępnego na jego stronie internetowej.</w:t>
      </w:r>
    </w:p>
    <w:p w14:paraId="2FED9714" w14:textId="4398AC9A" w:rsidR="00D50C21" w:rsidRPr="0076070D" w:rsidRDefault="00D50C21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ramach przedmiotowego </w:t>
      </w:r>
      <w:r w:rsidR="004712C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POWIADOMIENIA</w:t>
      </w:r>
      <w:r w:rsidR="00ED2D4E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OSD</w:t>
      </w:r>
      <w:r w:rsidR="00844DB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ocenia zakres modernizacji</w:t>
      </w:r>
      <w:r w:rsidR="00033559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lub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wymiany względem objęcia zakresu wymogami wynikającymi z NC </w:t>
      </w:r>
      <w:r w:rsidR="004471F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i tym samym zakwalifikowania zakresu modernizacji</w:t>
      </w:r>
      <w:r w:rsidR="004712C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lub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wymiany jako istotnej modyfikacji. Przedmiotowa kwalifikacja istotnej modyfikacji </w:t>
      </w:r>
      <w:r w:rsidR="00017A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odbywa się</w:t>
      </w:r>
      <w:r w:rsidR="002279E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oparciu o zdolności określone w NC </w:t>
      </w:r>
      <w:r w:rsidR="004471F6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="00AA5F4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oraz NC </w:t>
      </w:r>
      <w:proofErr w:type="spellStart"/>
      <w:r w:rsidR="00AA5F4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RfG</w:t>
      </w:r>
      <w:proofErr w:type="spellEnd"/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:</w:t>
      </w:r>
    </w:p>
    <w:p w14:paraId="7B1C5D86" w14:textId="7AEDF32A" w:rsidR="00DA77DA" w:rsidRPr="0076070D" w:rsidRDefault="00DA77DA" w:rsidP="004B66CF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u w:val="single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Dla </w:t>
      </w:r>
      <w:r w:rsidR="007435C5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>PPM 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 w zakresie</w:t>
      </w:r>
      <w:r w:rsidR="007435C5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 wymogów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 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z NC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>HVD</w:t>
      </w:r>
      <w:r w:rsidR="007435C5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>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>:</w:t>
      </w:r>
    </w:p>
    <w:p w14:paraId="07251DE8" w14:textId="554BE932" w:rsidR="007435C5" w:rsidRPr="0076070D" w:rsidRDefault="003B79A4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</w:t>
      </w:r>
      <w:r w:rsidR="007435C5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dolności do pracy w określonych zakresach częstotliwości i odpowiedzi częstotliwoś</w:t>
      </w:r>
      <w:r w:rsidR="008555C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ciowej</w:t>
      </w: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</w:t>
      </w:r>
    </w:p>
    <w:p w14:paraId="7C6DAB9B" w14:textId="5C3E161A" w:rsidR="007435C5" w:rsidRPr="0076070D" w:rsidRDefault="003B79A4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</w:t>
      </w:r>
      <w:r w:rsidR="007435C5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dolności wytrzymania prędkości zmiany częstotliwoś</w:t>
      </w:r>
      <w:r w:rsidR="008555C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ci,</w:t>
      </w:r>
    </w:p>
    <w:p w14:paraId="69DDBA93" w14:textId="77777777" w:rsidR="00410047" w:rsidRPr="0076070D" w:rsidRDefault="00410047" w:rsidP="004B66CF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obniżenia mocy czynnej w odpowiedzi na wzrost częstotliwości przy określonych warunkach (tryb LFSM-O),</w:t>
      </w:r>
    </w:p>
    <w:p w14:paraId="5D15CF8E" w14:textId="000E4FF3" w:rsidR="003B79A4" w:rsidRPr="0076070D" w:rsidRDefault="003B79A4" w:rsidP="004B66CF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</w:t>
      </w:r>
      <w:r w:rsidR="0041004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dolność PPM DC do utrzymania stałej mocy</w:t>
      </w:r>
      <w:r w:rsidR="00AC5FF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5EA424E7" w14:textId="6FF31FBF" w:rsidR="00410047" w:rsidRPr="0076070D" w:rsidRDefault="00410047" w:rsidP="004B66CF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lastRenderedPageBreak/>
        <w:t>zdolności do kontroli generowanej mocy czynnej,</w:t>
      </w:r>
    </w:p>
    <w:p w14:paraId="5A28ABE6" w14:textId="0F111C0A" w:rsidR="00410047" w:rsidRPr="0076070D" w:rsidRDefault="00410047" w:rsidP="004B66CF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w zakresie możliwości regulacji mocy czynnej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7A4B77E2" w14:textId="5516A2F7" w:rsidR="00410047" w:rsidRPr="0076070D" w:rsidRDefault="00410047" w:rsidP="004B66CF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aktywowania rezerwy mocy czynnej w odpowiedzi na spadek częstotliwości w określonych warunkach (tryb LFSM-U),</w:t>
      </w:r>
    </w:p>
    <w:p w14:paraId="01330940" w14:textId="1C7B61A0" w:rsidR="00410047" w:rsidRPr="0076070D" w:rsidRDefault="00410047" w:rsidP="004B66CF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do zapewnienia odpowiedzi mocy czynnej w zależności od zmian częstotliwości systemu zgodnie z określonymi parametrami (tryb FSM)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41D59DD3" w14:textId="2BE50501" w:rsidR="00410047" w:rsidRPr="0076070D" w:rsidRDefault="00410047" w:rsidP="004B66CF">
      <w:pPr>
        <w:pStyle w:val="Akapitzlis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zdolności w zakresie odbudowy częstotliwości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6F70B949" w14:textId="075DC30C" w:rsidR="00DA77DA" w:rsidRPr="0076070D" w:rsidRDefault="00B71FB5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Cs w:val="22"/>
        </w:rPr>
        <w:t xml:space="preserve">zdolności do zachowania połączenia z siecią w </w:t>
      </w:r>
      <w:r w:rsidR="001C687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Cs w:val="22"/>
        </w:rPr>
        <w:t xml:space="preserve">określonych </w:t>
      </w: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Cs w:val="22"/>
        </w:rPr>
        <w:t>zakresach napięć</w:t>
      </w:r>
      <w:r w:rsidR="008555C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Cs w:val="22"/>
        </w:rPr>
        <w:t>,</w:t>
      </w:r>
    </w:p>
    <w:p w14:paraId="609C4293" w14:textId="00213858" w:rsidR="00B71FB5" w:rsidRPr="0076070D" w:rsidRDefault="00B71FB5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</w:rPr>
        <w:t>zdolności do automatycznego odłączenia</w:t>
      </w:r>
      <w:r w:rsidR="001C6873" w:rsidRPr="0076070D"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</w:rPr>
        <w:t xml:space="preserve"> w określonych zakresach napięcia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</w:rPr>
        <w:t>,</w:t>
      </w:r>
    </w:p>
    <w:p w14:paraId="5909D7A9" w14:textId="1D2D8109" w:rsidR="00B71FB5" w:rsidRPr="0076070D" w:rsidRDefault="003B79A4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</w:t>
      </w:r>
      <w:r w:rsidR="00B71FB5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dolności </w:t>
      </w:r>
      <w:r w:rsidR="001C687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 generacji mocy biernej</w:t>
      </w:r>
      <w:r w:rsidR="008555C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</w:t>
      </w:r>
    </w:p>
    <w:p w14:paraId="60CC84FE" w14:textId="75BBE88B" w:rsidR="001C6873" w:rsidRPr="0076070D" w:rsidRDefault="003B79A4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</w:t>
      </w:r>
      <w:r w:rsidR="001C687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dolności dotyczące stabilności napię</w:t>
      </w:r>
      <w:r w:rsidR="008555C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cia,</w:t>
      </w:r>
    </w:p>
    <w:p w14:paraId="5281256C" w14:textId="44D51821" w:rsidR="00DA77DA" w:rsidRPr="0076070D" w:rsidRDefault="003B79A4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</w:t>
      </w:r>
      <w:r w:rsidR="00DA77DA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dolności do </w:t>
      </w:r>
      <w:proofErr w:type="spellStart"/>
      <w:r w:rsidR="001C687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priorytetyzacji</w:t>
      </w:r>
      <w:proofErr w:type="spellEnd"/>
      <w:r w:rsidR="001C687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B71FB5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wkładu mocy czynnej lub biernej</w:t>
      </w:r>
      <w:r w:rsidR="0075624E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podczas zwarcia</w:t>
      </w:r>
      <w:r w:rsidR="008555C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</w:t>
      </w:r>
    </w:p>
    <w:p w14:paraId="48FEB8DC" w14:textId="3B8A54A3" w:rsidR="0075624E" w:rsidRPr="0076070D" w:rsidRDefault="0075624E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zdolności do ograniczania wszelkich zmian napięcia podczas synchronizacji</w:t>
      </w:r>
      <w:r w:rsidR="008555C3"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,</w:t>
      </w:r>
    </w:p>
    <w:p w14:paraId="128C8CFF" w14:textId="038F700B" w:rsidR="0075624E" w:rsidRPr="0076070D" w:rsidRDefault="0075624E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zdolności do stabilnej pracy w zakresie od minimalnej do maksymalnej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wartości mocy maksymalnej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</w:p>
    <w:p w14:paraId="442C20DC" w14:textId="554EE9D3" w:rsidR="001C6873" w:rsidRPr="0076070D" w:rsidRDefault="001C6873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prawidłowoś</w:t>
      </w:r>
      <w:r w:rsidR="0036134E"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ci </w:t>
      </w:r>
      <w:proofErr w:type="spellStart"/>
      <w:r w:rsidR="0036134E"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priorytetyzacji</w:t>
      </w:r>
      <w:proofErr w:type="spellEnd"/>
      <w:r w:rsidR="0036134E"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oraz doboru zabezpieczeń i ich konfiguracji (w tym nastaw)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</w:p>
    <w:p w14:paraId="2DBE1986" w14:textId="3DA7B269" w:rsidR="001C6873" w:rsidRPr="0076070D" w:rsidRDefault="00410047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zdolność do nie powodowania zakłóceń ani wahań napięcia przy przyłączaniu do sieci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</w:p>
    <w:p w14:paraId="69DE934D" w14:textId="2ADA276F" w:rsidR="00410047" w:rsidRPr="0076070D" w:rsidRDefault="00410047" w:rsidP="004B66CF">
      <w:pPr>
        <w:pStyle w:val="Default"/>
        <w:numPr>
          <w:ilvl w:val="0"/>
          <w:numId w:val="32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76070D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zdolności w odniesieniu do wymogów zakresie ogólnego zarządzania systemem.</w:t>
      </w:r>
    </w:p>
    <w:p w14:paraId="0E278586" w14:textId="77777777" w:rsidR="004B66CF" w:rsidRPr="0076070D" w:rsidRDefault="004B66CF" w:rsidP="004B66CF">
      <w:pPr>
        <w:pStyle w:val="Default"/>
        <w:spacing w:line="360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48C9B3A8" w14:textId="41894B44" w:rsidR="001355B0" w:rsidRPr="0076070D" w:rsidRDefault="00026A3C" w:rsidP="000946B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Dla </w:t>
      </w:r>
      <w:r w:rsidR="00DB5980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>PPM DC</w:t>
      </w:r>
      <w:r w:rsidR="001355B0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 </w:t>
      </w:r>
      <w:r w:rsidR="00324311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>w zakresie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 wymogów 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z 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 xml:space="preserve">NC </w:t>
      </w:r>
      <w:proofErr w:type="spellStart"/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>RfG</w:t>
      </w:r>
      <w:proofErr w:type="spellEnd"/>
      <w:r w:rsidR="00324311" w:rsidRPr="0076070D">
        <w:rPr>
          <w:rStyle w:val="Pogrubienie"/>
          <w:rFonts w:asciiTheme="minorHAnsi" w:hAnsiTheme="minorHAnsi" w:cstheme="minorHAnsi"/>
          <w:b w:val="0"/>
          <w:color w:val="000000" w:themeColor="text1"/>
          <w:u w:val="single"/>
        </w:rPr>
        <w:t>:</w:t>
      </w:r>
    </w:p>
    <w:p w14:paraId="7CFE0241" w14:textId="3E0B78BD" w:rsidR="001355B0" w:rsidRPr="0076070D" w:rsidRDefault="003B79A4" w:rsidP="004B66CF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</w:t>
      </w:r>
      <w:r w:rsidR="0036134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dolności w zakresie stabilności częstotliwościowej</w:t>
      </w:r>
      <w:r w:rsidR="001355B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041051EF" w14:textId="403F2F33" w:rsidR="001355B0" w:rsidRPr="0076070D" w:rsidRDefault="00026A3C" w:rsidP="0036134E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36134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 zachowania połączenia z siecią i pracy w</w:t>
      </w:r>
      <w:r w:rsidR="003B79A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określonych</w:t>
      </w:r>
      <w:r w:rsidR="0036134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zakresach napięcia </w:t>
      </w:r>
      <w:r w:rsidR="001355B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4BE80022" w14:textId="5A2CB475" w:rsidR="0036134E" w:rsidRPr="0076070D" w:rsidRDefault="00026A3C" w:rsidP="003B79A4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1355B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do </w:t>
      </w:r>
      <w:r w:rsidR="0036134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stabilnego poziomu napięcia</w:t>
      </w:r>
      <w:r w:rsidR="003B79A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5B03E79C" w14:textId="5923C0D4" w:rsidR="001355B0" w:rsidRPr="0076070D" w:rsidRDefault="003B79A4" w:rsidP="008555C3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dolności do generacji mocy biernej przy mocy maksymalnej</w:t>
      </w:r>
      <w:r w:rsidR="001355B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3FD92A75" w14:textId="7F22E6EC" w:rsidR="001355B0" w:rsidRPr="0076070D" w:rsidRDefault="00026A3C" w:rsidP="008555C3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zakresie odporności</w:t>
      </w:r>
      <w:r w:rsidR="001355B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093EA732" w14:textId="7901FB12" w:rsidR="001355B0" w:rsidRPr="0076070D" w:rsidRDefault="00026A3C" w:rsidP="008555C3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 pozostania w pracy podczas zwarcia</w:t>
      </w:r>
      <w:r w:rsidR="001355B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43A0D0BA" w14:textId="5FF53ED1" w:rsidR="001355B0" w:rsidRPr="0076070D" w:rsidRDefault="00026A3C" w:rsidP="008555C3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zakresie odbudowy systemu,</w:t>
      </w:r>
    </w:p>
    <w:p w14:paraId="0B7445D1" w14:textId="4BA95A82" w:rsidR="001355B0" w:rsidRPr="0076070D" w:rsidRDefault="00026A3C" w:rsidP="008555C3">
      <w:pPr>
        <w:pStyle w:val="Akapitzlist"/>
        <w:numPr>
          <w:ilvl w:val="1"/>
          <w:numId w:val="23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zdolności </w:t>
      </w:r>
      <w:r w:rsidR="008555C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zakresie ogólnego zarządzania systemem</w:t>
      </w:r>
      <w:r w:rsidR="00DD59C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3C51FF44" w14:textId="35577791" w:rsidR="004544C8" w:rsidRPr="0076070D" w:rsidRDefault="004544C8" w:rsidP="004E336F">
      <w:pPr>
        <w:pStyle w:val="Nagwek1"/>
        <w:rPr>
          <w:color w:val="000000" w:themeColor="text1"/>
        </w:rPr>
      </w:pPr>
      <w:bookmarkStart w:id="91" w:name="_Toc516664907"/>
      <w:bookmarkStart w:id="92" w:name="_Toc516664960"/>
      <w:bookmarkStart w:id="93" w:name="_Toc516665941"/>
      <w:bookmarkStart w:id="94" w:name="_Toc516666744"/>
      <w:bookmarkStart w:id="95" w:name="_Toc516666815"/>
      <w:bookmarkStart w:id="96" w:name="_Toc516664908"/>
      <w:bookmarkStart w:id="97" w:name="_Toc516664961"/>
      <w:bookmarkStart w:id="98" w:name="_Toc516665942"/>
      <w:bookmarkStart w:id="99" w:name="_Toc516666745"/>
      <w:bookmarkStart w:id="100" w:name="_Toc516666816"/>
      <w:bookmarkStart w:id="101" w:name="_Toc509469845"/>
      <w:bookmarkStart w:id="102" w:name="_Toc529302910"/>
      <w:bookmarkStart w:id="103" w:name="_Toc47553579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76070D">
        <w:rPr>
          <w:color w:val="000000" w:themeColor="text1"/>
        </w:rPr>
        <w:t xml:space="preserve">Określenie terminu (etapu) powiadomienia </w:t>
      </w:r>
      <w:r w:rsidR="00ED2D4E">
        <w:rPr>
          <w:color w:val="000000" w:themeColor="text1"/>
        </w:rPr>
        <w:t>OSD</w:t>
      </w:r>
      <w:r w:rsidRPr="0076070D">
        <w:rPr>
          <w:color w:val="000000" w:themeColor="text1"/>
        </w:rPr>
        <w:t xml:space="preserve"> o planowanej </w:t>
      </w:r>
      <w:bookmarkEnd w:id="101"/>
      <w:bookmarkEnd w:id="102"/>
      <w:r w:rsidR="008361A2" w:rsidRPr="0076070D">
        <w:rPr>
          <w:color w:val="000000" w:themeColor="text1"/>
        </w:rPr>
        <w:t>modernizacji lub wymianie</w:t>
      </w:r>
      <w:bookmarkEnd w:id="103"/>
    </w:p>
    <w:p w14:paraId="1BA43CEF" w14:textId="1B126222" w:rsidR="00C0320A" w:rsidRPr="0076070D" w:rsidRDefault="00C0320A" w:rsidP="004E336F">
      <w:pPr>
        <w:pStyle w:val="Nagwek2"/>
        <w:rPr>
          <w:color w:val="000000" w:themeColor="text1"/>
        </w:rPr>
      </w:pPr>
      <w:bookmarkStart w:id="104" w:name="_Toc47553580"/>
      <w:r w:rsidRPr="0076070D">
        <w:rPr>
          <w:color w:val="000000" w:themeColor="text1"/>
        </w:rPr>
        <w:t xml:space="preserve">Określenie terminu (etapu) powiadomienia </w:t>
      </w:r>
      <w:r w:rsidR="00ED2D4E">
        <w:rPr>
          <w:color w:val="000000" w:themeColor="text1"/>
        </w:rPr>
        <w:t>OSD p</w:t>
      </w:r>
      <w:r w:rsidRPr="0076070D">
        <w:rPr>
          <w:color w:val="000000" w:themeColor="text1"/>
        </w:rPr>
        <w:t>rzez właściciela systemu HVDC o planowanej modernizacji lub wymianie</w:t>
      </w:r>
      <w:bookmarkEnd w:id="104"/>
    </w:p>
    <w:p w14:paraId="6A0C5725" w14:textId="74A05326" w:rsidR="00A17EBE" w:rsidRPr="0076070D" w:rsidRDefault="008C64E9" w:rsidP="00583C29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</w:t>
      </w:r>
      <w:r w:rsidR="00A17EB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owiadomieni</w:t>
      </w:r>
      <w:r w:rsidR="00C4746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e</w:t>
      </w:r>
      <w:r w:rsidR="00A17EB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16615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o planowanej </w:t>
      </w:r>
      <w:r w:rsidR="008361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mode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r</w:t>
      </w:r>
      <w:r w:rsidR="008361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nizacji lub wymian</w:t>
      </w:r>
      <w:r w:rsidR="004146F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ie </w:t>
      </w:r>
      <w:r w:rsidR="00A17EB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ramach systemów HVDC odbywa się na zasadach określonych w </w:t>
      </w:r>
      <w:r w:rsidR="004E7B6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porozumieniach</w:t>
      </w:r>
      <w:r w:rsidR="00A17EB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międzyoperatorskich.</w:t>
      </w:r>
    </w:p>
    <w:p w14:paraId="39875514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CD890C" w14:textId="42572BC1" w:rsidR="00C0320A" w:rsidRPr="0076070D" w:rsidRDefault="00C0320A" w:rsidP="004E336F">
      <w:pPr>
        <w:pStyle w:val="Nagwek2"/>
        <w:rPr>
          <w:color w:val="000000" w:themeColor="text1"/>
        </w:rPr>
      </w:pPr>
      <w:bookmarkStart w:id="105" w:name="_Toc47553581"/>
      <w:r w:rsidRPr="0076070D">
        <w:rPr>
          <w:color w:val="000000" w:themeColor="text1"/>
        </w:rPr>
        <w:lastRenderedPageBreak/>
        <w:t xml:space="preserve">Określenie terminu (etapu) powiadomienia </w:t>
      </w:r>
      <w:r w:rsidR="00ED2D4E">
        <w:rPr>
          <w:color w:val="000000" w:themeColor="text1"/>
        </w:rPr>
        <w:t>OSD</w:t>
      </w:r>
      <w:r w:rsidRPr="0076070D">
        <w:rPr>
          <w:color w:val="000000" w:themeColor="text1"/>
        </w:rPr>
        <w:t xml:space="preserve"> przez właściciela PPM DC o planowanej modernizacji lub wymianie</w:t>
      </w:r>
      <w:bookmarkEnd w:id="105"/>
    </w:p>
    <w:p w14:paraId="30BA9C29" w14:textId="74F39579" w:rsidR="0052135C" w:rsidRPr="0076070D" w:rsidRDefault="00C0320A" w:rsidP="00071D0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Wła</w:t>
      </w:r>
      <w:r w:rsidR="00D1393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ś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ciciel </w:t>
      </w:r>
      <w:r w:rsidR="00F5784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PPM 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8B325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informuje</w:t>
      </w:r>
      <w:r w:rsidR="00ED2D4E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OSD</w:t>
      </w:r>
      <w:r w:rsidR="00E8071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, do którego sieci przyłączony jest jego </w:t>
      </w:r>
      <w:r w:rsidR="00D80279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PPM DC,</w:t>
      </w:r>
      <w:r w:rsidR="008B325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 planowanej </w:t>
      </w:r>
      <w:r w:rsidR="00E1404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modyfikacji </w:t>
      </w:r>
      <w:r w:rsidR="008B325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n</w:t>
      </w:r>
      <w:r w:rsidR="0052135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a etapie tworzenia koncepcji modernizacji</w:t>
      </w:r>
      <w:r w:rsidR="00E8071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lub </w:t>
      </w:r>
      <w:r w:rsidR="0052135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wymiany</w:t>
      </w:r>
      <w:r w:rsidR="0071339E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="0052135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3067C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dysponując wymaganymi dokumentami określonymi w pkt </w:t>
      </w:r>
      <w:r w:rsidR="005454F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7</w:t>
      </w:r>
      <w:r w:rsidR="00F5784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.2</w:t>
      </w:r>
      <w:r w:rsidR="005454F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8B325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i </w:t>
      </w:r>
      <w:r w:rsidR="0052135C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przed wykonaniem analizy ekonomiczno-technicznej dla wariantów określonych w koncepcji.</w:t>
      </w:r>
    </w:p>
    <w:p w14:paraId="6E687CC4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106" w:name="_Toc516666747"/>
      <w:bookmarkStart w:id="107" w:name="_Toc516666818"/>
      <w:bookmarkStart w:id="108" w:name="_Toc516666748"/>
      <w:bookmarkStart w:id="109" w:name="_Toc516666819"/>
      <w:bookmarkStart w:id="110" w:name="_Toc516666749"/>
      <w:bookmarkStart w:id="111" w:name="_Toc516666820"/>
      <w:bookmarkStart w:id="112" w:name="_Toc516666750"/>
      <w:bookmarkStart w:id="113" w:name="_Toc516666821"/>
      <w:bookmarkStart w:id="114" w:name="_Toc516666751"/>
      <w:bookmarkStart w:id="115" w:name="_Toc516666822"/>
      <w:bookmarkStart w:id="116" w:name="_Toc516666752"/>
      <w:bookmarkStart w:id="117" w:name="_Toc516666823"/>
      <w:bookmarkStart w:id="118" w:name="_Toc516666753"/>
      <w:bookmarkStart w:id="119" w:name="_Toc516666824"/>
      <w:bookmarkStart w:id="120" w:name="_Toc516664910"/>
      <w:bookmarkStart w:id="121" w:name="_Toc516664963"/>
      <w:bookmarkStart w:id="122" w:name="_Toc516665944"/>
      <w:bookmarkStart w:id="123" w:name="_Toc516666754"/>
      <w:bookmarkStart w:id="124" w:name="_Toc516666825"/>
      <w:bookmarkStart w:id="125" w:name="_Toc516664911"/>
      <w:bookmarkStart w:id="126" w:name="_Toc516664964"/>
      <w:bookmarkStart w:id="127" w:name="_Toc516665945"/>
      <w:bookmarkStart w:id="128" w:name="_Toc516666755"/>
      <w:bookmarkStart w:id="129" w:name="_Toc516666826"/>
      <w:bookmarkStart w:id="130" w:name="_Toc516664912"/>
      <w:bookmarkStart w:id="131" w:name="_Toc516664965"/>
      <w:bookmarkStart w:id="132" w:name="_Toc516665946"/>
      <w:bookmarkStart w:id="133" w:name="_Toc516666756"/>
      <w:bookmarkStart w:id="134" w:name="_Toc516666827"/>
      <w:bookmarkStart w:id="135" w:name="_Toc516664913"/>
      <w:bookmarkStart w:id="136" w:name="_Toc516664966"/>
      <w:bookmarkStart w:id="137" w:name="_Toc516665947"/>
      <w:bookmarkStart w:id="138" w:name="_Toc516666757"/>
      <w:bookmarkStart w:id="139" w:name="_Toc516666828"/>
      <w:bookmarkStart w:id="140" w:name="_Toc516664914"/>
      <w:bookmarkStart w:id="141" w:name="_Toc516664967"/>
      <w:bookmarkStart w:id="142" w:name="_Toc516665948"/>
      <w:bookmarkStart w:id="143" w:name="_Toc516666758"/>
      <w:bookmarkStart w:id="144" w:name="_Toc516666829"/>
      <w:bookmarkStart w:id="145" w:name="_Toc516664915"/>
      <w:bookmarkStart w:id="146" w:name="_Toc516664968"/>
      <w:bookmarkStart w:id="147" w:name="_Toc516665949"/>
      <w:bookmarkStart w:id="148" w:name="_Toc516666759"/>
      <w:bookmarkStart w:id="149" w:name="_Toc516666830"/>
      <w:bookmarkStart w:id="150" w:name="_Toc516664916"/>
      <w:bookmarkStart w:id="151" w:name="_Toc516664969"/>
      <w:bookmarkStart w:id="152" w:name="_Toc516665950"/>
      <w:bookmarkStart w:id="153" w:name="_Toc516666760"/>
      <w:bookmarkStart w:id="154" w:name="_Toc516666831"/>
      <w:bookmarkStart w:id="155" w:name="_Toc529302911"/>
      <w:bookmarkStart w:id="156" w:name="_Toc509469846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2C6B7761" w14:textId="1BD8865E" w:rsidR="004544C8" w:rsidRPr="0076070D" w:rsidRDefault="004544C8" w:rsidP="00711E32">
      <w:pPr>
        <w:pStyle w:val="Nagwek1"/>
        <w:rPr>
          <w:color w:val="000000" w:themeColor="text1"/>
        </w:rPr>
      </w:pPr>
      <w:bookmarkStart w:id="157" w:name="_Toc47553582"/>
      <w:r w:rsidRPr="0076070D">
        <w:rPr>
          <w:color w:val="000000" w:themeColor="text1"/>
        </w:rPr>
        <w:t xml:space="preserve">Zakres </w:t>
      </w:r>
      <w:r w:rsidR="00FE6C8F" w:rsidRPr="0076070D">
        <w:rPr>
          <w:color w:val="000000" w:themeColor="text1"/>
        </w:rPr>
        <w:t>informacji</w:t>
      </w:r>
      <w:r w:rsidRPr="0076070D">
        <w:rPr>
          <w:color w:val="000000" w:themeColor="text1"/>
        </w:rPr>
        <w:t xml:space="preserve"> wymaganych w ramach </w:t>
      </w:r>
      <w:r w:rsidR="00E01797" w:rsidRPr="0076070D">
        <w:rPr>
          <w:color w:val="000000" w:themeColor="text1"/>
        </w:rPr>
        <w:t xml:space="preserve">procedury </w:t>
      </w:r>
      <w:r w:rsidR="0050732E" w:rsidRPr="0076070D">
        <w:rPr>
          <w:color w:val="000000" w:themeColor="text1"/>
        </w:rPr>
        <w:t xml:space="preserve">objęcia </w:t>
      </w:r>
      <w:bookmarkEnd w:id="155"/>
      <w:r w:rsidR="0050732E" w:rsidRPr="0076070D">
        <w:rPr>
          <w:color w:val="000000" w:themeColor="text1"/>
        </w:rPr>
        <w:t xml:space="preserve">wymogami NC </w:t>
      </w:r>
      <w:r w:rsidR="001F44AB" w:rsidRPr="0076070D">
        <w:rPr>
          <w:color w:val="000000" w:themeColor="text1"/>
        </w:rPr>
        <w:t>HVDC</w:t>
      </w:r>
      <w:r w:rsidR="0050732E" w:rsidRPr="0076070D">
        <w:rPr>
          <w:color w:val="000000" w:themeColor="text1"/>
        </w:rPr>
        <w:t xml:space="preserve"> w przypadku modernizacji lub wymiany</w:t>
      </w:r>
      <w:bookmarkEnd w:id="157"/>
      <w:r w:rsidR="0050732E" w:rsidRPr="0076070D" w:rsidDel="0050732E">
        <w:rPr>
          <w:color w:val="000000" w:themeColor="text1"/>
        </w:rPr>
        <w:t xml:space="preserve"> </w:t>
      </w:r>
      <w:bookmarkEnd w:id="156"/>
    </w:p>
    <w:p w14:paraId="7324FAB9" w14:textId="298893ED" w:rsidR="001F44AB" w:rsidRPr="0076070D" w:rsidRDefault="001F44AB" w:rsidP="00711E32">
      <w:pPr>
        <w:pStyle w:val="Nagwek2"/>
        <w:rPr>
          <w:color w:val="000000" w:themeColor="text1"/>
        </w:rPr>
      </w:pPr>
      <w:bookmarkStart w:id="158" w:name="_Toc509469847"/>
      <w:bookmarkStart w:id="159" w:name="_Toc47553583"/>
      <w:r w:rsidRPr="0076070D">
        <w:rPr>
          <w:color w:val="000000" w:themeColor="text1"/>
        </w:rPr>
        <w:t>Zakres informacji wymaganych w ramach procedury objęcia istniejącego systemu HVDC wymogami NC HVDC w przypadku modernizacji lub wymiany</w:t>
      </w:r>
      <w:bookmarkEnd w:id="159"/>
      <w:r w:rsidRPr="0076070D" w:rsidDel="0050732E">
        <w:rPr>
          <w:color w:val="000000" w:themeColor="text1"/>
        </w:rPr>
        <w:t xml:space="preserve"> </w:t>
      </w:r>
    </w:p>
    <w:p w14:paraId="69535FB6" w14:textId="16A46E1B" w:rsidR="001F44AB" w:rsidRPr="0076070D" w:rsidRDefault="001F44AB" w:rsidP="00583C29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Zakres wymaganych </w:t>
      </w:r>
      <w:r w:rsidR="000A5D3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informacji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ramach</w:t>
      </w:r>
      <w:r w:rsidR="0016615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objęcia istniejącego systemu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="0016615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wymogami NC HVDC </w:t>
      </w:r>
      <w:r w:rsidR="009E243B" w:rsidRPr="0076070D">
        <w:rPr>
          <w:rStyle w:val="Pogrubienie"/>
          <w:rFonts w:cstheme="minorHAnsi"/>
          <w:b w:val="0"/>
          <w:color w:val="000000" w:themeColor="text1"/>
        </w:rPr>
        <w:t>wraz ze sposobem</w:t>
      </w:r>
      <w:r w:rsidR="009E243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ich przekazywania pomiędzy operatorami</w:t>
      </w:r>
      <w:r w:rsidR="00E71F6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E71F64" w:rsidRPr="0076070D">
        <w:rPr>
          <w:rStyle w:val="Pogrubienie"/>
          <w:rFonts w:cstheme="minorHAnsi"/>
          <w:b w:val="0"/>
          <w:color w:val="000000" w:themeColor="text1"/>
        </w:rPr>
        <w:t>określony jest w porozumieniach międzyoperatorskich</w:t>
      </w:r>
      <w:r w:rsidR="004B66CF" w:rsidRPr="0076070D">
        <w:rPr>
          <w:rStyle w:val="Pogrubienie"/>
          <w:rFonts w:cstheme="minorHAnsi"/>
          <w:b w:val="0"/>
          <w:color w:val="000000" w:themeColor="text1"/>
        </w:rPr>
        <w:t>.</w:t>
      </w:r>
    </w:p>
    <w:p w14:paraId="49918357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F843AFB" w14:textId="07904BB9" w:rsidR="00A17EBE" w:rsidRPr="0076070D" w:rsidRDefault="00A17EBE" w:rsidP="00711E32">
      <w:pPr>
        <w:pStyle w:val="Nagwek2"/>
        <w:rPr>
          <w:color w:val="000000" w:themeColor="text1"/>
        </w:rPr>
      </w:pPr>
      <w:bookmarkStart w:id="160" w:name="_Toc47553584"/>
      <w:r w:rsidRPr="0076070D">
        <w:rPr>
          <w:color w:val="000000" w:themeColor="text1"/>
        </w:rPr>
        <w:t>Zakres informacji wymaganych w ramach procedury objęcia istniejącego PPM DC wymogami NC HVDC w przypadku modernizacji lub wymiany</w:t>
      </w:r>
      <w:bookmarkEnd w:id="160"/>
    </w:p>
    <w:p w14:paraId="2A93F55A" w14:textId="5C5BBF32" w:rsidR="00116059" w:rsidRPr="0076070D" w:rsidRDefault="00116059" w:rsidP="00116059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Minimalny zakres informacji wymaganych w ramach procedury objęcia istniejącego PPM DC wymogami NC HVDC w przypadku modernizacji lub wymiany, które właściciel PPM DC zobowiązany jest przekazać do </w:t>
      </w:r>
      <w:r w:rsidR="00ED2D4E">
        <w:rPr>
          <w:rStyle w:val="Pogrubienie"/>
          <w:rFonts w:asciiTheme="minorHAnsi" w:hAnsiTheme="minorHAnsi" w:cstheme="minorHAnsi"/>
          <w:b w:val="0"/>
          <w:color w:val="000000" w:themeColor="text1"/>
        </w:rPr>
        <w:t>OSD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 do którego sieci przyłączony jest jego PPM DC powinien obejmować:</w:t>
      </w:r>
    </w:p>
    <w:p w14:paraId="0938500C" w14:textId="77777777" w:rsidR="00116059" w:rsidRPr="0076070D" w:rsidRDefault="00116059" w:rsidP="001F0571">
      <w:pPr>
        <w:pStyle w:val="Akapitzlist"/>
        <w:numPr>
          <w:ilvl w:val="0"/>
          <w:numId w:val="19"/>
        </w:numPr>
        <w:spacing w:line="360" w:lineRule="auto"/>
        <w:ind w:left="567" w:hanging="424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nazwę podmiotu,</w:t>
      </w:r>
    </w:p>
    <w:p w14:paraId="50638160" w14:textId="77777777" w:rsidR="00116059" w:rsidRPr="0076070D" w:rsidRDefault="00116059" w:rsidP="001F0571">
      <w:pPr>
        <w:pStyle w:val="Akapitzlist"/>
        <w:numPr>
          <w:ilvl w:val="0"/>
          <w:numId w:val="19"/>
        </w:numPr>
        <w:spacing w:line="360" w:lineRule="auto"/>
        <w:ind w:left="567" w:hanging="424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wartość mocy przyłączeniowej,</w:t>
      </w:r>
    </w:p>
    <w:p w14:paraId="14670F60" w14:textId="389F3053" w:rsidR="00116059" w:rsidRPr="0076070D" w:rsidRDefault="00116059" w:rsidP="004E336F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szczegółowy opis przedmiotu modyfikacji PPM DC, ze szczególnym wskazaniem zmian parametrów technicznych oraz dokumentu zawierającego informacje w zakresie wpływu przedmiotowych modyfikacji na poszczególne wymogi stawiane PPM DC przez NC HVDC (formularz modernizacji</w:t>
      </w:r>
      <w:r w:rsidR="002C4F24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lub</w:t>
      </w:r>
      <w:r w:rsidR="00924627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wymiany przekazywany przez właściciela </w:t>
      </w:r>
      <w:r w:rsidRPr="0076070D">
        <w:rPr>
          <w:rFonts w:asciiTheme="minorHAnsi" w:hAnsiTheme="minorHAnsi" w:cstheme="minorHAnsi"/>
          <w:color w:val="000000" w:themeColor="text1"/>
        </w:rPr>
        <w:t>PPM 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do </w:t>
      </w:r>
      <w:r w:rsidR="00ED2D4E">
        <w:rPr>
          <w:rStyle w:val="Pogrubienie"/>
          <w:rFonts w:asciiTheme="minorHAnsi" w:hAnsiTheme="minorHAnsi" w:cstheme="minorHAnsi"/>
          <w:b w:val="0"/>
          <w:color w:val="000000" w:themeColor="text1"/>
        </w:rPr>
        <w:t>OSD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),</w:t>
      </w:r>
    </w:p>
    <w:p w14:paraId="50C5A500" w14:textId="779D5CDE" w:rsidR="00116059" w:rsidRPr="0076070D" w:rsidRDefault="00116059" w:rsidP="004E336F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nr punktu poboru energii nadany przez </w:t>
      </w:r>
      <w:r w:rsidR="00ED2D4E">
        <w:rPr>
          <w:rStyle w:val="Pogrubienie"/>
          <w:rFonts w:asciiTheme="minorHAnsi" w:hAnsiTheme="minorHAnsi" w:cstheme="minorHAnsi"/>
          <w:b w:val="0"/>
          <w:color w:val="000000" w:themeColor="text1"/>
        </w:rPr>
        <w:t>OSD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 do którego jest przyłączony,</w:t>
      </w:r>
    </w:p>
    <w:p w14:paraId="4957C3A5" w14:textId="77777777" w:rsidR="00116059" w:rsidRPr="0076070D" w:rsidRDefault="00116059" w:rsidP="001F0571">
      <w:pPr>
        <w:pStyle w:val="Akapitzlist"/>
        <w:numPr>
          <w:ilvl w:val="0"/>
          <w:numId w:val="19"/>
        </w:numPr>
        <w:spacing w:line="360" w:lineRule="auto"/>
        <w:ind w:left="567" w:hanging="425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nr umowy kompleksowej lub umowy o świadczenie usług dystrybucji/przesyłania energii elektrycznej/warunków przyłączenia/umowy o przyłączenie lub kopia innego dokumentu technicznego na podstawie, którego dokonano przyłączenia PPM DC,</w:t>
      </w:r>
    </w:p>
    <w:p w14:paraId="46F97831" w14:textId="77777777" w:rsidR="00116059" w:rsidRPr="0076070D" w:rsidRDefault="00116059" w:rsidP="001F0571">
      <w:pPr>
        <w:pStyle w:val="Akapitzlist"/>
        <w:numPr>
          <w:ilvl w:val="0"/>
          <w:numId w:val="19"/>
        </w:numPr>
        <w:spacing w:line="360" w:lineRule="auto"/>
        <w:ind w:left="567" w:hanging="425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oświadczenie wnioskodawcy o własności PPM DC,</w:t>
      </w:r>
    </w:p>
    <w:p w14:paraId="6B84D52D" w14:textId="367247FE" w:rsidR="00116059" w:rsidRPr="0076070D" w:rsidRDefault="00116059" w:rsidP="004E336F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określenie własności i parametrów układu pomiarowo-rozliczeniowego i systemu transmisji danych (w przypadku, gdy układ pomiarowo-rozliczeniowy jest własnością </w:t>
      </w:r>
      <w:r w:rsidR="00ED2D4E">
        <w:rPr>
          <w:rStyle w:val="Pogrubienie"/>
          <w:rFonts w:asciiTheme="minorHAnsi" w:hAnsiTheme="minorHAnsi" w:cstheme="minorHAnsi"/>
          <w:b w:val="0"/>
          <w:color w:val="000000" w:themeColor="text1"/>
        </w:rPr>
        <w:t>OSD</w:t>
      </w:r>
      <w:r w:rsidRPr="0076070D">
        <w:rPr>
          <w:b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- informacja nie jest wymagana),</w:t>
      </w:r>
    </w:p>
    <w:p w14:paraId="61F31655" w14:textId="1FEA7CAA" w:rsidR="00116059" w:rsidRPr="0076070D" w:rsidRDefault="00116059" w:rsidP="001F0571">
      <w:pPr>
        <w:pStyle w:val="Akapitzlist"/>
        <w:numPr>
          <w:ilvl w:val="0"/>
          <w:numId w:val="19"/>
        </w:numPr>
        <w:spacing w:line="360" w:lineRule="auto"/>
        <w:ind w:left="567" w:hanging="425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lastRenderedPageBreak/>
        <w:t>planowany termin rozpoczęcia i zakończenia modernizacji</w:t>
      </w:r>
      <w:r w:rsidR="00AA5CC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lub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wymiany PPM DC,</w:t>
      </w:r>
    </w:p>
    <w:p w14:paraId="45ACA5CD" w14:textId="01BD4261" w:rsidR="00116059" w:rsidRPr="0076070D" w:rsidRDefault="00116059" w:rsidP="001F0571">
      <w:pPr>
        <w:pStyle w:val="Akapitzlist"/>
        <w:numPr>
          <w:ilvl w:val="0"/>
          <w:numId w:val="19"/>
        </w:numPr>
        <w:spacing w:line="360" w:lineRule="auto"/>
        <w:ind w:left="567" w:hanging="425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potwierdzenie przez producenta urządzeń spełnienia wymagań określonych w NC HVDC lub </w:t>
      </w:r>
      <w:r w:rsidRPr="0076070D">
        <w:rPr>
          <w:rFonts w:asciiTheme="minorHAnsi" w:hAnsiTheme="minorHAnsi" w:cstheme="minorHAnsi"/>
          <w:b/>
          <w:bCs/>
          <w:color w:val="000000" w:themeColor="text1"/>
        </w:rPr>
        <w:br/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dokumentach opracowanych na podstawie NC HVDC dla zakresu modernizacji lub wymiany</w:t>
      </w:r>
      <w:r w:rsidR="007B47B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(opcjonalnie)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</w:p>
    <w:p w14:paraId="0B618B08" w14:textId="53FA3FA5" w:rsidR="00116059" w:rsidRPr="0076070D" w:rsidRDefault="00116059" w:rsidP="001F0571">
      <w:pPr>
        <w:pStyle w:val="Akapitzlist"/>
        <w:numPr>
          <w:ilvl w:val="0"/>
          <w:numId w:val="19"/>
        </w:numPr>
        <w:spacing w:line="360" w:lineRule="auto"/>
        <w:ind w:left="567" w:hanging="425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potwierdzenie przez producenta urządzeń spełnienia wymagań określonych w </w:t>
      </w:r>
      <w:proofErr w:type="spellStart"/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IRiESP</w:t>
      </w:r>
      <w:proofErr w:type="spellEnd"/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/IRiESD dla zakresu modernizacji lub wymiany</w:t>
      </w:r>
      <w:r w:rsidR="007B47B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(opcjonalnie),</w:t>
      </w:r>
    </w:p>
    <w:p w14:paraId="381F786A" w14:textId="77777777" w:rsidR="00116059" w:rsidRPr="0076070D" w:rsidRDefault="00116059" w:rsidP="001F0571">
      <w:pPr>
        <w:pStyle w:val="Akapitzlist"/>
        <w:numPr>
          <w:ilvl w:val="0"/>
          <w:numId w:val="19"/>
        </w:numPr>
        <w:spacing w:line="360" w:lineRule="auto"/>
        <w:ind w:left="567" w:hanging="424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schemat instalacji wewnętrznej (istniejący i planowany).</w:t>
      </w:r>
    </w:p>
    <w:p w14:paraId="618C5CE4" w14:textId="1D4DB944" w:rsidR="0069033C" w:rsidRPr="0076070D" w:rsidRDefault="00116059" w:rsidP="00583C29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Informacje przedkładane przez właściciela </w:t>
      </w:r>
      <w:r w:rsidRPr="0076070D">
        <w:rPr>
          <w:rFonts w:asciiTheme="minorHAnsi" w:hAnsiTheme="minorHAnsi" w:cstheme="minorHAnsi"/>
          <w:bCs/>
          <w:color w:val="000000" w:themeColor="text1"/>
        </w:rPr>
        <w:t>PPM DC</w:t>
      </w:r>
      <w:r w:rsidRPr="0076070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powinny być przekazane </w:t>
      </w:r>
      <w:r w:rsidRPr="0076070D">
        <w:rPr>
          <w:rFonts w:asciiTheme="minorHAnsi" w:hAnsiTheme="minorHAnsi" w:cstheme="minorHAnsi"/>
          <w:b/>
          <w:bCs/>
          <w:color w:val="000000" w:themeColor="text1"/>
        </w:rPr>
        <w:br/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w języku polskim. Dopuszcza się przekazanie obcojęzycznego oryginału wraz z tłumaczeniem potwierdzonym przez tłumacza przysięgłego.</w:t>
      </w:r>
      <w:bookmarkStart w:id="161" w:name="_Hlk517968160"/>
    </w:p>
    <w:p w14:paraId="3FB97A31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162" w:name="_Toc527814726"/>
      <w:bookmarkStart w:id="163" w:name="_Toc527814925"/>
      <w:bookmarkStart w:id="164" w:name="_Toc527815281"/>
      <w:bookmarkStart w:id="165" w:name="_Toc527816295"/>
      <w:bookmarkStart w:id="166" w:name="_Toc527816386"/>
      <w:bookmarkStart w:id="167" w:name="_Toc527816523"/>
      <w:bookmarkStart w:id="168" w:name="_Toc527816565"/>
      <w:bookmarkStart w:id="169" w:name="_Toc529302912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5FDE62D8" w14:textId="4A07DDCD" w:rsidR="002858A2" w:rsidRPr="0076070D" w:rsidRDefault="004544C8" w:rsidP="004E336F">
      <w:pPr>
        <w:pStyle w:val="Nagwek1"/>
        <w:rPr>
          <w:color w:val="000000" w:themeColor="text1"/>
        </w:rPr>
      </w:pPr>
      <w:bookmarkStart w:id="170" w:name="_Toc47553585"/>
      <w:r w:rsidRPr="0076070D">
        <w:rPr>
          <w:color w:val="000000" w:themeColor="text1"/>
        </w:rPr>
        <w:t xml:space="preserve">Opracowanie formularza </w:t>
      </w:r>
      <w:r w:rsidR="00821679" w:rsidRPr="0076070D">
        <w:rPr>
          <w:color w:val="000000" w:themeColor="text1"/>
        </w:rPr>
        <w:t>modernizacji lub wymiany</w:t>
      </w:r>
      <w:r w:rsidRPr="0076070D">
        <w:rPr>
          <w:color w:val="000000" w:themeColor="text1"/>
        </w:rPr>
        <w:t xml:space="preserve"> przekazywanego do </w:t>
      </w:r>
      <w:bookmarkEnd w:id="158"/>
      <w:r w:rsidR="00ED2D4E">
        <w:rPr>
          <w:color w:val="000000" w:themeColor="text1"/>
        </w:rPr>
        <w:t>OSD</w:t>
      </w:r>
      <w:bookmarkEnd w:id="170"/>
    </w:p>
    <w:p w14:paraId="7656F58D" w14:textId="42532829" w:rsidR="00A17EBE" w:rsidRPr="0076070D" w:rsidRDefault="00A17EBE" w:rsidP="00711E32">
      <w:pPr>
        <w:pStyle w:val="Nagwek2"/>
        <w:rPr>
          <w:color w:val="000000" w:themeColor="text1"/>
        </w:rPr>
      </w:pPr>
      <w:bookmarkStart w:id="171" w:name="_Toc47553586"/>
      <w:r w:rsidRPr="0076070D">
        <w:rPr>
          <w:color w:val="000000" w:themeColor="text1"/>
        </w:rPr>
        <w:t xml:space="preserve">Opracowanie formularza </w:t>
      </w:r>
      <w:r w:rsidR="00821679" w:rsidRPr="0076070D">
        <w:rPr>
          <w:color w:val="000000" w:themeColor="text1"/>
        </w:rPr>
        <w:t xml:space="preserve">modernizacji lub wymiany </w:t>
      </w:r>
      <w:r w:rsidRPr="0076070D">
        <w:rPr>
          <w:color w:val="000000" w:themeColor="text1"/>
        </w:rPr>
        <w:t>przekazywanego przez właściciela system</w:t>
      </w:r>
      <w:r w:rsidR="00821679" w:rsidRPr="0076070D">
        <w:rPr>
          <w:color w:val="000000" w:themeColor="text1"/>
        </w:rPr>
        <w:t>u</w:t>
      </w:r>
      <w:r w:rsidRPr="0076070D">
        <w:rPr>
          <w:color w:val="000000" w:themeColor="text1"/>
        </w:rPr>
        <w:t xml:space="preserve"> HVDC do właściwego operatora systemu</w:t>
      </w:r>
      <w:bookmarkEnd w:id="171"/>
      <w:r w:rsidRPr="0076070D">
        <w:rPr>
          <w:color w:val="000000" w:themeColor="text1"/>
        </w:rPr>
        <w:t xml:space="preserve"> </w:t>
      </w:r>
    </w:p>
    <w:bookmarkEnd w:id="169"/>
    <w:p w14:paraId="67271C53" w14:textId="7347427A" w:rsidR="00A17EBE" w:rsidRPr="0076070D" w:rsidRDefault="00A17EBE" w:rsidP="00A17EBE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Formularz </w:t>
      </w:r>
      <w:r w:rsidR="0016615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dotyczący zakresu </w:t>
      </w:r>
      <w:r w:rsidR="002A3F6D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modernizacji lub wymiany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przekazywany w ramach 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istniejących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systemów HVDC </w:t>
      </w:r>
      <w:r w:rsidR="000817C1" w:rsidRPr="0076070D">
        <w:rPr>
          <w:rStyle w:val="Pogrubienie"/>
          <w:rFonts w:cstheme="minorHAnsi"/>
          <w:b w:val="0"/>
          <w:color w:val="000000" w:themeColor="text1"/>
        </w:rPr>
        <w:t>określany jest w porozumie</w:t>
      </w:r>
      <w:r w:rsidR="00E71F64" w:rsidRPr="0076070D">
        <w:rPr>
          <w:rStyle w:val="Pogrubienie"/>
          <w:rFonts w:cstheme="minorHAnsi"/>
          <w:b w:val="0"/>
          <w:color w:val="000000" w:themeColor="text1"/>
        </w:rPr>
        <w:t>niach</w:t>
      </w:r>
      <w:r w:rsidR="000817C1" w:rsidRPr="0076070D">
        <w:rPr>
          <w:rStyle w:val="Pogrubienie"/>
          <w:rFonts w:cstheme="minorHAnsi"/>
          <w:b w:val="0"/>
          <w:color w:val="000000" w:themeColor="text1"/>
        </w:rPr>
        <w:t xml:space="preserve"> międzyoperatorskich</w:t>
      </w:r>
      <w:r w:rsidR="000817C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13C5BDE2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2E1C7DD" w14:textId="5CC46ACE" w:rsidR="00A17EBE" w:rsidRPr="0076070D" w:rsidRDefault="00A17EBE" w:rsidP="004E336F">
      <w:pPr>
        <w:pStyle w:val="Nagwek2"/>
        <w:rPr>
          <w:color w:val="000000" w:themeColor="text1"/>
        </w:rPr>
      </w:pPr>
      <w:bookmarkStart w:id="172" w:name="_Toc47553587"/>
      <w:r w:rsidRPr="0076070D">
        <w:rPr>
          <w:color w:val="000000" w:themeColor="text1"/>
        </w:rPr>
        <w:t xml:space="preserve">Opracowanie formularza </w:t>
      </w:r>
      <w:r w:rsidR="00081511" w:rsidRPr="0076070D">
        <w:rPr>
          <w:color w:val="000000" w:themeColor="text1"/>
        </w:rPr>
        <w:t>modernizacji lub wymiany</w:t>
      </w:r>
      <w:r w:rsidRPr="0076070D">
        <w:rPr>
          <w:color w:val="000000" w:themeColor="text1"/>
        </w:rPr>
        <w:t xml:space="preserve"> przekazywanego przez właściciela PPM DC do </w:t>
      </w:r>
      <w:r w:rsidR="00ED2D4E">
        <w:rPr>
          <w:color w:val="000000" w:themeColor="text1"/>
        </w:rPr>
        <w:t>OSD</w:t>
      </w:r>
      <w:bookmarkEnd w:id="172"/>
    </w:p>
    <w:p w14:paraId="207F3E9A" w14:textId="5E547C54" w:rsidR="00A17EBE" w:rsidRPr="0076070D" w:rsidRDefault="00A17EBE" w:rsidP="00A17EBE">
      <w:pPr>
        <w:rPr>
          <w:color w:val="000000" w:themeColor="text1"/>
        </w:rPr>
      </w:pPr>
    </w:p>
    <w:p w14:paraId="4C914AA6" w14:textId="2BF1583E" w:rsidR="00A17EBE" w:rsidRPr="0076070D" w:rsidRDefault="00144AD7" w:rsidP="00A17EBE">
      <w:pPr>
        <w:rPr>
          <w:color w:val="000000" w:themeColor="text1"/>
        </w:rPr>
      </w:pPr>
      <w:r w:rsidRPr="0076070D">
        <w:rPr>
          <w:noProof/>
          <w:color w:val="000000" w:themeColor="text1"/>
          <w:lang w:eastAsia="pl-PL"/>
        </w:rPr>
        <w:drawing>
          <wp:inline distT="0" distB="0" distL="0" distR="0" wp14:anchorId="0783185B" wp14:editId="21506BC3">
            <wp:extent cx="5759450" cy="89035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9334" w14:textId="21F4A167" w:rsidR="004544C8" w:rsidRPr="0076070D" w:rsidRDefault="004544C8" w:rsidP="00BC7E5F">
      <w:pPr>
        <w:pStyle w:val="Nagwek1"/>
        <w:rPr>
          <w:color w:val="000000" w:themeColor="text1"/>
        </w:rPr>
      </w:pPr>
      <w:bookmarkStart w:id="173" w:name="_Toc531328742"/>
      <w:bookmarkStart w:id="174" w:name="_Toc531328743"/>
      <w:bookmarkStart w:id="175" w:name="_Toc531328744"/>
      <w:bookmarkStart w:id="176" w:name="_Toc509469849"/>
      <w:bookmarkStart w:id="177" w:name="_Toc529302913"/>
      <w:bookmarkStart w:id="178" w:name="_Toc47553588"/>
      <w:bookmarkEnd w:id="173"/>
      <w:bookmarkEnd w:id="174"/>
      <w:bookmarkEnd w:id="175"/>
      <w:r w:rsidRPr="0076070D">
        <w:rPr>
          <w:color w:val="000000" w:themeColor="text1"/>
        </w:rPr>
        <w:t>Wskazanie listy zagadnień, które powinny znaleźć się we wzorcach umów</w:t>
      </w:r>
      <w:bookmarkEnd w:id="176"/>
      <w:r w:rsidR="00C25C72" w:rsidRPr="0076070D">
        <w:rPr>
          <w:color w:val="000000" w:themeColor="text1"/>
        </w:rPr>
        <w:t>/warunków</w:t>
      </w:r>
      <w:r w:rsidR="00B93A9D" w:rsidRPr="0076070D">
        <w:rPr>
          <w:color w:val="000000" w:themeColor="text1"/>
        </w:rPr>
        <w:t xml:space="preserve"> i wniosków o</w:t>
      </w:r>
      <w:r w:rsidR="00E01797" w:rsidRPr="0076070D">
        <w:rPr>
          <w:color w:val="000000" w:themeColor="text1"/>
        </w:rPr>
        <w:t xml:space="preserve"> </w:t>
      </w:r>
      <w:r w:rsidR="00B93A9D" w:rsidRPr="0076070D">
        <w:rPr>
          <w:color w:val="000000" w:themeColor="text1"/>
        </w:rPr>
        <w:t>przyłączenie</w:t>
      </w:r>
      <w:bookmarkEnd w:id="177"/>
      <w:bookmarkEnd w:id="178"/>
    </w:p>
    <w:p w14:paraId="179B430F" w14:textId="7DACD4D8" w:rsidR="00736FF0" w:rsidRPr="0076070D" w:rsidRDefault="00736FF0" w:rsidP="00711E32">
      <w:pPr>
        <w:pStyle w:val="Nagwek2"/>
        <w:rPr>
          <w:color w:val="000000" w:themeColor="text1"/>
        </w:rPr>
      </w:pPr>
      <w:bookmarkStart w:id="179" w:name="_Toc47553589"/>
      <w:r w:rsidRPr="0076070D">
        <w:rPr>
          <w:color w:val="000000" w:themeColor="text1"/>
        </w:rPr>
        <w:t xml:space="preserve">Wskazanie listy zagadnień, które powinny znaleźć się </w:t>
      </w:r>
      <w:r w:rsidR="00E80119" w:rsidRPr="0076070D">
        <w:rPr>
          <w:color w:val="000000" w:themeColor="text1"/>
        </w:rPr>
        <w:t>we wzorcach</w:t>
      </w:r>
      <w:r w:rsidRPr="0076070D">
        <w:rPr>
          <w:color w:val="000000" w:themeColor="text1"/>
        </w:rPr>
        <w:t xml:space="preserve"> um</w:t>
      </w:r>
      <w:r w:rsidR="00BA4F19" w:rsidRPr="0076070D">
        <w:rPr>
          <w:color w:val="000000" w:themeColor="text1"/>
        </w:rPr>
        <w:t>ów</w:t>
      </w:r>
      <w:r w:rsidRPr="0076070D">
        <w:rPr>
          <w:color w:val="000000" w:themeColor="text1"/>
        </w:rPr>
        <w:t xml:space="preserve">/warunków i wniosków o przyłączenie </w:t>
      </w:r>
      <w:r w:rsidR="00EF1B4D" w:rsidRPr="0076070D">
        <w:rPr>
          <w:color w:val="000000" w:themeColor="text1"/>
        </w:rPr>
        <w:t>s</w:t>
      </w:r>
      <w:r w:rsidRPr="0076070D">
        <w:rPr>
          <w:color w:val="000000" w:themeColor="text1"/>
        </w:rPr>
        <w:t>ystem</w:t>
      </w:r>
      <w:r w:rsidR="00E80119" w:rsidRPr="0076070D">
        <w:rPr>
          <w:color w:val="000000" w:themeColor="text1"/>
        </w:rPr>
        <w:t>ów</w:t>
      </w:r>
      <w:r w:rsidRPr="0076070D">
        <w:rPr>
          <w:color w:val="000000" w:themeColor="text1"/>
        </w:rPr>
        <w:t xml:space="preserve"> HVDC</w:t>
      </w:r>
      <w:bookmarkEnd w:id="179"/>
    </w:p>
    <w:p w14:paraId="2BA62CB2" w14:textId="2C7D8739" w:rsidR="00736FF0" w:rsidRPr="0076070D" w:rsidRDefault="00736FF0" w:rsidP="004E7B6F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Ze wzglądu na charakter 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istniejących </w:t>
      </w:r>
      <w:r w:rsidR="0075784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systemów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H</w:t>
      </w:r>
      <w:r w:rsidR="004E7B6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VDC</w:t>
      </w:r>
      <w:r w:rsidR="004B66C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,</w:t>
      </w:r>
      <w:r w:rsidR="004232A3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4E7B6F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lista zagadnień, które powinny znaleźć się w umowach </w:t>
      </w:r>
      <w:r w:rsidR="000A5D3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jest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przedmiotem ustaleń pomiędzy operatorami systemów przesyłowych, </w:t>
      </w:r>
      <w:r w:rsidR="0062121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br/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do który</w:t>
      </w:r>
      <w:r w:rsidR="0062121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ch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ww. </w:t>
      </w:r>
      <w:r w:rsidR="0075784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systemy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75784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są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przyłączone. </w:t>
      </w:r>
    </w:p>
    <w:p w14:paraId="4BFBBE70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0E09F72" w14:textId="79625F79" w:rsidR="00736FF0" w:rsidRPr="0076070D" w:rsidRDefault="00736FF0" w:rsidP="00711E32">
      <w:pPr>
        <w:pStyle w:val="Nagwek2"/>
        <w:rPr>
          <w:color w:val="000000" w:themeColor="text1"/>
        </w:rPr>
      </w:pPr>
      <w:bookmarkStart w:id="180" w:name="_Toc47553590"/>
      <w:r w:rsidRPr="0076070D">
        <w:rPr>
          <w:color w:val="000000" w:themeColor="text1"/>
        </w:rPr>
        <w:t>Wskazanie listy zagadnień, które powinny znaleźć się we wzorcach umów/warunków i wniosków o przyłączenie PPM DC</w:t>
      </w:r>
      <w:bookmarkEnd w:id="180"/>
      <w:r w:rsidRPr="0076070D">
        <w:rPr>
          <w:color w:val="000000" w:themeColor="text1"/>
        </w:rPr>
        <w:t xml:space="preserve"> </w:t>
      </w:r>
    </w:p>
    <w:p w14:paraId="5C286AD6" w14:textId="4DF5A84E" w:rsidR="00116059" w:rsidRPr="0076070D" w:rsidRDefault="00116059" w:rsidP="00496049">
      <w:pPr>
        <w:pStyle w:val="Akapitzlist"/>
        <w:numPr>
          <w:ilvl w:val="0"/>
          <w:numId w:val="15"/>
        </w:numPr>
        <w:spacing w:line="360" w:lineRule="auto"/>
        <w:ind w:left="284" w:hanging="294"/>
        <w:jc w:val="both"/>
        <w:rPr>
          <w:rFonts w:asciiTheme="minorHAnsi" w:hAnsiTheme="minorHAnsi" w:cstheme="minorHAnsi"/>
          <w:b/>
          <w:color w:val="000000" w:themeColor="text1"/>
        </w:rPr>
      </w:pPr>
      <w:bookmarkStart w:id="181" w:name="_Toc509469850"/>
      <w:r w:rsidRPr="0076070D">
        <w:rPr>
          <w:rFonts w:asciiTheme="minorHAnsi" w:hAnsiTheme="minorHAnsi" w:cstheme="minorHAnsi"/>
          <w:b/>
          <w:color w:val="000000" w:themeColor="text1"/>
        </w:rPr>
        <w:t xml:space="preserve">Druki wniosków o określenie warunków przyłączenia dla </w:t>
      </w:r>
      <w:r w:rsidR="00492238" w:rsidRPr="0076070D">
        <w:rPr>
          <w:rFonts w:asciiTheme="minorHAnsi" w:hAnsiTheme="minorHAnsi" w:cstheme="minorHAnsi"/>
          <w:b/>
          <w:color w:val="000000" w:themeColor="text1"/>
        </w:rPr>
        <w:t>PPM DC</w:t>
      </w:r>
      <w:r w:rsidRPr="0076070D">
        <w:rPr>
          <w:rFonts w:asciiTheme="minorHAnsi" w:hAnsiTheme="minorHAnsi" w:cstheme="minorHAnsi"/>
          <w:b/>
          <w:color w:val="000000" w:themeColor="text1"/>
        </w:rPr>
        <w:t>:</w:t>
      </w:r>
    </w:p>
    <w:p w14:paraId="15977F1E" w14:textId="77777777" w:rsidR="00116059" w:rsidRPr="0076070D" w:rsidRDefault="00116059" w:rsidP="00496049">
      <w:pPr>
        <w:pStyle w:val="Akapitzlist"/>
        <w:numPr>
          <w:ilvl w:val="1"/>
          <w:numId w:val="16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W treści wniosku dodać pola do wyboru: </w:t>
      </w:r>
    </w:p>
    <w:p w14:paraId="6FF46089" w14:textId="6446A235" w:rsidR="00116059" w:rsidRPr="0076070D" w:rsidRDefault="00116059" w:rsidP="00B45166">
      <w:pPr>
        <w:spacing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lastRenderedPageBreak/>
        <w:t>W przypadku istniejącego PPM DC w rozumieniu NC HVDC, który przeprowadza modernizację lub wymianę:*</w:t>
      </w:r>
    </w:p>
    <w:p w14:paraId="0D286248" w14:textId="699FFF69" w:rsidR="00116059" w:rsidRPr="0076070D" w:rsidRDefault="00116059" w:rsidP="00496049">
      <w:pPr>
        <w:pStyle w:val="Akapitzlist"/>
        <w:numPr>
          <w:ilvl w:val="0"/>
          <w:numId w:val="17"/>
        </w:numPr>
        <w:spacing w:line="360" w:lineRule="auto"/>
        <w:ind w:left="851" w:hanging="255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PPM DC jest uznany za istniejący PPM DC zgodnie z NC HVDC, </w:t>
      </w:r>
    </w:p>
    <w:p w14:paraId="614F1708" w14:textId="77777777" w:rsidR="00116059" w:rsidRPr="0076070D" w:rsidRDefault="00116059" w:rsidP="00496049">
      <w:pPr>
        <w:pStyle w:val="Akapitzlist"/>
        <w:numPr>
          <w:ilvl w:val="0"/>
          <w:numId w:val="17"/>
        </w:numPr>
        <w:spacing w:line="360" w:lineRule="auto"/>
        <w:ind w:left="851" w:hanging="255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wydano decyzję URE w zakresie wymagań NC HVDC, </w:t>
      </w:r>
    </w:p>
    <w:p w14:paraId="3233748F" w14:textId="4A50764A" w:rsidR="00116059" w:rsidRPr="0076070D" w:rsidRDefault="00116059" w:rsidP="004E336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czy wydano ocenę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Pr="0076070D">
        <w:rPr>
          <w:rFonts w:asciiTheme="minorHAnsi" w:hAnsiTheme="minorHAnsi" w:cstheme="minorHAnsi"/>
          <w:color w:val="000000" w:themeColor="text1"/>
        </w:rPr>
        <w:t xml:space="preserve"> w ramach procedury zgodnie z art. 4 ust. 1 lit. a) NC HVDC.</w:t>
      </w:r>
    </w:p>
    <w:p w14:paraId="7B0B65F1" w14:textId="04C9BE59" w:rsidR="00116059" w:rsidRPr="0076070D" w:rsidRDefault="00116059" w:rsidP="00496049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*) zaznaczyć to pole „x” w przypadku uprzedniego przejścia przez procedurę </w:t>
      </w:r>
      <w:r w:rsidR="00F316C1" w:rsidRPr="0076070D">
        <w:rPr>
          <w:rFonts w:asciiTheme="minorHAnsi" w:hAnsiTheme="minorHAnsi" w:cstheme="minorHAnsi"/>
          <w:color w:val="000000" w:themeColor="text1"/>
        </w:rPr>
        <w:t>objęcia wymogami NC HVDC</w:t>
      </w:r>
      <w:r w:rsidRPr="0076070D">
        <w:rPr>
          <w:rFonts w:asciiTheme="minorHAnsi" w:hAnsiTheme="minorHAnsi" w:cstheme="minorHAnsi"/>
          <w:color w:val="000000" w:themeColor="text1"/>
        </w:rPr>
        <w:t>.</w:t>
      </w:r>
    </w:p>
    <w:p w14:paraId="7F52C023" w14:textId="77777777" w:rsidR="00116059" w:rsidRPr="0076070D" w:rsidRDefault="00116059" w:rsidP="00496049">
      <w:pPr>
        <w:pStyle w:val="Akapitzlist"/>
        <w:numPr>
          <w:ilvl w:val="0"/>
          <w:numId w:val="16"/>
        </w:numPr>
        <w:spacing w:line="360" w:lineRule="auto"/>
        <w:ind w:left="567" w:hanging="284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Wprowadzić jako załączniki wymagane dla istniejących PPM DC podlegających modernizacji: </w:t>
      </w:r>
    </w:p>
    <w:p w14:paraId="24A20D01" w14:textId="4A980FCF" w:rsidR="00116059" w:rsidRPr="0076070D" w:rsidRDefault="00116059" w:rsidP="00496049">
      <w:pPr>
        <w:pStyle w:val="Akapitzlist"/>
        <w:numPr>
          <w:ilvl w:val="2"/>
          <w:numId w:val="18"/>
        </w:numPr>
        <w:spacing w:line="360" w:lineRule="auto"/>
        <w:ind w:left="851" w:hanging="255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Kopię/nr decyzji URE w zakresie wymagań NC HVDC dla PPM DC, potwierdzoną za zgodność z oryginałem,</w:t>
      </w:r>
    </w:p>
    <w:p w14:paraId="77D9B6CD" w14:textId="4F765BB2" w:rsidR="00116059" w:rsidRPr="0076070D" w:rsidRDefault="00116059" w:rsidP="004E336F">
      <w:pPr>
        <w:pStyle w:val="Akapitzlist"/>
        <w:numPr>
          <w:ilvl w:val="2"/>
          <w:numId w:val="18"/>
        </w:numPr>
        <w:spacing w:line="360" w:lineRule="auto"/>
        <w:ind w:left="1701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odpowiedź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Pr="0076070D">
        <w:rPr>
          <w:rFonts w:asciiTheme="minorHAnsi" w:hAnsiTheme="minorHAnsi" w:cstheme="minorHAnsi"/>
          <w:color w:val="000000" w:themeColor="text1"/>
        </w:rPr>
        <w:t xml:space="preserve"> dotyczącą oceny w zakresie objęcia istniejącego PPM DC wymogami NC HVDC i koniecznością zawarcia nowej lub zmiany istniejącej umowy przyłączeniowej.</w:t>
      </w:r>
    </w:p>
    <w:p w14:paraId="7646D5B3" w14:textId="77777777" w:rsidR="00116059" w:rsidRPr="0076070D" w:rsidRDefault="00116059" w:rsidP="0049604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</w:rPr>
      </w:pPr>
      <w:r w:rsidRPr="0076070D">
        <w:rPr>
          <w:rFonts w:asciiTheme="minorHAnsi" w:hAnsiTheme="minorHAnsi" w:cstheme="minorHAnsi"/>
          <w:b/>
          <w:color w:val="000000" w:themeColor="text1"/>
        </w:rPr>
        <w:t>Warunki przyłączenia:</w:t>
      </w:r>
    </w:p>
    <w:p w14:paraId="16811E5A" w14:textId="77777777" w:rsidR="00116059" w:rsidRPr="0076070D" w:rsidRDefault="00116059" w:rsidP="00496049">
      <w:pPr>
        <w:spacing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W treści należy umieścić zapis: PPM DC powinien spełniać wymagania określone w decyzji URE znak ….. z dnia…</w:t>
      </w:r>
    </w:p>
    <w:p w14:paraId="727632F1" w14:textId="77777777" w:rsidR="00116059" w:rsidRPr="0076070D" w:rsidRDefault="00116059" w:rsidP="00496049">
      <w:pPr>
        <w:spacing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Kopia decyzji stanowi załącznik do warunków przyłączenia.</w:t>
      </w:r>
    </w:p>
    <w:p w14:paraId="3B8D35FF" w14:textId="77777777" w:rsidR="00116059" w:rsidRPr="0076070D" w:rsidRDefault="00116059" w:rsidP="00496049">
      <w:pPr>
        <w:pStyle w:val="Akapitzlist"/>
        <w:numPr>
          <w:ilvl w:val="0"/>
          <w:numId w:val="15"/>
        </w:numPr>
        <w:spacing w:line="360" w:lineRule="auto"/>
        <w:ind w:left="284" w:hanging="294"/>
        <w:jc w:val="both"/>
        <w:rPr>
          <w:rFonts w:asciiTheme="minorHAnsi" w:hAnsiTheme="minorHAnsi" w:cstheme="minorHAnsi"/>
          <w:b/>
          <w:color w:val="000000" w:themeColor="text1"/>
        </w:rPr>
      </w:pPr>
      <w:r w:rsidRPr="0076070D">
        <w:rPr>
          <w:rFonts w:asciiTheme="minorHAnsi" w:hAnsiTheme="minorHAnsi" w:cstheme="minorHAnsi"/>
          <w:b/>
          <w:color w:val="000000" w:themeColor="text1"/>
        </w:rPr>
        <w:t>Umowy przyłączeniowe:</w:t>
      </w:r>
    </w:p>
    <w:p w14:paraId="335D4796" w14:textId="7185D19E" w:rsidR="00116059" w:rsidRPr="0076070D" w:rsidRDefault="00116059" w:rsidP="00496049">
      <w:pPr>
        <w:spacing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W treści należy umieścić zapis,</w:t>
      </w:r>
      <w:r w:rsidR="00E71F64" w:rsidRPr="0076070D">
        <w:rPr>
          <w:rFonts w:asciiTheme="minorHAnsi" w:hAnsiTheme="minorHAnsi" w:cstheme="minorHAnsi"/>
          <w:color w:val="000000" w:themeColor="text1"/>
        </w:rPr>
        <w:t xml:space="preserve"> że</w:t>
      </w:r>
      <w:r w:rsidRPr="0076070D">
        <w:rPr>
          <w:rFonts w:asciiTheme="minorHAnsi" w:hAnsiTheme="minorHAnsi" w:cstheme="minorHAnsi"/>
          <w:color w:val="000000" w:themeColor="text1"/>
        </w:rPr>
        <w:t xml:space="preserve"> w zakresie prac (obowiązków) po stronie właściciela PPM DC: Wykonanie decyzji URE znak ….z dnia…. w zakresie spełnienia przez PPM DC wymagań NC HVDC.</w:t>
      </w:r>
    </w:p>
    <w:p w14:paraId="00043C75" w14:textId="0155C968" w:rsidR="00F605E4" w:rsidRPr="0076070D" w:rsidRDefault="00F605E4" w:rsidP="00711E32">
      <w:pPr>
        <w:pStyle w:val="Nagwek1"/>
        <w:rPr>
          <w:color w:val="000000" w:themeColor="text1"/>
        </w:rPr>
      </w:pPr>
      <w:bookmarkStart w:id="182" w:name="_Toc531328747"/>
      <w:bookmarkStart w:id="183" w:name="_Toc531328748"/>
      <w:bookmarkStart w:id="184" w:name="_Toc531328749"/>
      <w:bookmarkStart w:id="185" w:name="_Toc531328750"/>
      <w:bookmarkStart w:id="186" w:name="_Toc531328751"/>
      <w:bookmarkStart w:id="187" w:name="_Toc531328752"/>
      <w:bookmarkStart w:id="188" w:name="_Toc531328753"/>
      <w:bookmarkStart w:id="189" w:name="_Toc531328754"/>
      <w:bookmarkStart w:id="190" w:name="_Toc531328755"/>
      <w:bookmarkStart w:id="191" w:name="_Toc531328756"/>
      <w:bookmarkStart w:id="192" w:name="_Toc531328758"/>
      <w:bookmarkStart w:id="193" w:name="_Toc531328761"/>
      <w:bookmarkStart w:id="194" w:name="_Toc527814729"/>
      <w:bookmarkStart w:id="195" w:name="_Toc527814928"/>
      <w:bookmarkStart w:id="196" w:name="_Toc527815284"/>
      <w:bookmarkStart w:id="197" w:name="_Toc527816298"/>
      <w:bookmarkStart w:id="198" w:name="_Toc527816389"/>
      <w:bookmarkStart w:id="199" w:name="_Toc527816526"/>
      <w:bookmarkStart w:id="200" w:name="_Toc527816568"/>
      <w:bookmarkStart w:id="201" w:name="_Toc529302914"/>
      <w:bookmarkStart w:id="202" w:name="_Toc4755359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76070D">
        <w:rPr>
          <w:color w:val="000000" w:themeColor="text1"/>
        </w:rPr>
        <w:t xml:space="preserve">Dokumenty do opublikowania w ramach procedury </w:t>
      </w:r>
      <w:bookmarkEnd w:id="201"/>
      <w:r w:rsidR="00161704" w:rsidRPr="0076070D">
        <w:rPr>
          <w:color w:val="000000" w:themeColor="text1"/>
        </w:rPr>
        <w:t>objęcia wymogami HVDC</w:t>
      </w:r>
      <w:r w:rsidR="00975457" w:rsidRPr="0076070D">
        <w:rPr>
          <w:color w:val="000000" w:themeColor="text1"/>
        </w:rPr>
        <w:t xml:space="preserve"> w przypadku modernizacji lub wymiany</w:t>
      </w:r>
      <w:bookmarkEnd w:id="202"/>
    </w:p>
    <w:p w14:paraId="3C32F417" w14:textId="6F6C0B40" w:rsidR="00F605E4" w:rsidRPr="0076070D" w:rsidRDefault="00F605E4" w:rsidP="000B7DDD">
      <w:pPr>
        <w:spacing w:line="360" w:lineRule="auto"/>
        <w:jc w:val="both"/>
        <w:rPr>
          <w:color w:val="000000" w:themeColor="text1"/>
        </w:rPr>
      </w:pPr>
      <w:r w:rsidRPr="0076070D">
        <w:rPr>
          <w:color w:val="000000" w:themeColor="text1"/>
        </w:rPr>
        <w:t>Zaleca się publikację na stronie internetowej</w:t>
      </w:r>
      <w:r w:rsidR="00ED2D4E">
        <w:rPr>
          <w:color w:val="000000" w:themeColor="text1"/>
        </w:rPr>
        <w:t xml:space="preserve"> OSD</w:t>
      </w:r>
      <w:r w:rsidRPr="0076070D">
        <w:rPr>
          <w:color w:val="000000" w:themeColor="text1"/>
        </w:rPr>
        <w:t xml:space="preserve"> niniejszych dokumentów opracowanych w ramach </w:t>
      </w:r>
      <w:r w:rsidR="002E0865" w:rsidRPr="0076070D">
        <w:rPr>
          <w:color w:val="000000" w:themeColor="text1"/>
        </w:rPr>
        <w:t xml:space="preserve">prac </w:t>
      </w:r>
      <w:r w:rsidRPr="0076070D">
        <w:rPr>
          <w:color w:val="000000" w:themeColor="text1"/>
        </w:rPr>
        <w:t>Komisji:</w:t>
      </w:r>
    </w:p>
    <w:p w14:paraId="33B53CAA" w14:textId="77777777" w:rsidR="002858A2" w:rsidRPr="0076070D" w:rsidRDefault="002858A2" w:rsidP="002858A2">
      <w:pPr>
        <w:spacing w:line="360" w:lineRule="auto"/>
        <w:rPr>
          <w:color w:val="000000" w:themeColor="text1"/>
        </w:rPr>
      </w:pPr>
    </w:p>
    <w:tbl>
      <w:tblPr>
        <w:tblStyle w:val="Tabela-Siatk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43"/>
      </w:tblGrid>
      <w:tr w:rsidR="0076070D" w:rsidRPr="0076070D" w14:paraId="0170442F" w14:textId="77777777" w:rsidTr="002858A2">
        <w:trPr>
          <w:jc w:val="center"/>
        </w:trPr>
        <w:tc>
          <w:tcPr>
            <w:tcW w:w="1413" w:type="dxa"/>
            <w:hideMark/>
          </w:tcPr>
          <w:p w14:paraId="4AE52704" w14:textId="77777777" w:rsidR="002858A2" w:rsidRPr="0076070D" w:rsidRDefault="002858A2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>Załącznik 1.</w:t>
            </w:r>
          </w:p>
        </w:tc>
        <w:tc>
          <w:tcPr>
            <w:tcW w:w="7943" w:type="dxa"/>
            <w:hideMark/>
          </w:tcPr>
          <w:p w14:paraId="54169573" w14:textId="1A79456E" w:rsidR="002858A2" w:rsidRPr="0076070D" w:rsidRDefault="002858A2" w:rsidP="00E71F64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 xml:space="preserve">Procedura objęcia istniejącego </w:t>
            </w:r>
            <w:r w:rsidR="00E71F64" w:rsidRPr="0076070D">
              <w:rPr>
                <w:color w:val="000000" w:themeColor="text1"/>
              </w:rPr>
              <w:t>modułu parku energii z podłączeniem prądu stałego</w:t>
            </w:r>
            <w:r w:rsidRPr="0076070D">
              <w:rPr>
                <w:color w:val="000000" w:themeColor="text1"/>
              </w:rPr>
              <w:t xml:space="preserve"> wymogami NC HVDC w przypadku modernizacji lub wymiany</w:t>
            </w:r>
          </w:p>
        </w:tc>
      </w:tr>
      <w:tr w:rsidR="0076070D" w:rsidRPr="0076070D" w14:paraId="49387CDA" w14:textId="77777777" w:rsidTr="002858A2">
        <w:trPr>
          <w:jc w:val="center"/>
        </w:trPr>
        <w:tc>
          <w:tcPr>
            <w:tcW w:w="1413" w:type="dxa"/>
            <w:hideMark/>
          </w:tcPr>
          <w:p w14:paraId="4AF465A9" w14:textId="77777777" w:rsidR="002858A2" w:rsidRPr="0076070D" w:rsidRDefault="002858A2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 xml:space="preserve">Załącznik I </w:t>
            </w:r>
          </w:p>
        </w:tc>
        <w:tc>
          <w:tcPr>
            <w:tcW w:w="7943" w:type="dxa"/>
            <w:hideMark/>
          </w:tcPr>
          <w:p w14:paraId="1CECF324" w14:textId="240EE812" w:rsidR="002858A2" w:rsidRPr="0076070D" w:rsidRDefault="004A37AC">
            <w:pPr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>P</w:t>
            </w:r>
            <w:r w:rsidR="004B16D3" w:rsidRPr="0076070D">
              <w:rPr>
                <w:color w:val="000000" w:themeColor="text1"/>
              </w:rPr>
              <w:t>OWIADOMIENIE</w:t>
            </w:r>
            <w:r w:rsidRPr="0076070D">
              <w:rPr>
                <w:color w:val="000000" w:themeColor="text1"/>
              </w:rPr>
              <w:t xml:space="preserve"> o planowanej modernizacji lub wymianie mogącej mieć wpływ na zdolności techniczne </w:t>
            </w:r>
            <w:r w:rsidR="00490B4C" w:rsidRPr="0076070D">
              <w:rPr>
                <w:color w:val="000000" w:themeColor="text1"/>
              </w:rPr>
              <w:t>modułu parku energii z podłączeniem prądu stałego</w:t>
            </w:r>
          </w:p>
        </w:tc>
      </w:tr>
      <w:tr w:rsidR="002858A2" w:rsidRPr="0076070D" w14:paraId="428688A8" w14:textId="77777777" w:rsidTr="002858A2">
        <w:trPr>
          <w:jc w:val="center"/>
        </w:trPr>
        <w:tc>
          <w:tcPr>
            <w:tcW w:w="1413" w:type="dxa"/>
            <w:hideMark/>
          </w:tcPr>
          <w:p w14:paraId="171A89B2" w14:textId="77777777" w:rsidR="002858A2" w:rsidRPr="0076070D" w:rsidRDefault="002858A2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>Załącznik II</w:t>
            </w:r>
          </w:p>
        </w:tc>
        <w:tc>
          <w:tcPr>
            <w:tcW w:w="7943" w:type="dxa"/>
            <w:hideMark/>
          </w:tcPr>
          <w:p w14:paraId="7021249D" w14:textId="1C178F15" w:rsidR="002858A2" w:rsidRPr="0076070D" w:rsidRDefault="002858A2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 xml:space="preserve">Tabela zgłoszenia modernizacji </w:t>
            </w:r>
            <w:r w:rsidR="007B47B0" w:rsidRPr="0076070D">
              <w:rPr>
                <w:color w:val="000000" w:themeColor="text1"/>
              </w:rPr>
              <w:t xml:space="preserve">lub wymiany </w:t>
            </w:r>
            <w:r w:rsidR="00490B4C" w:rsidRPr="0076070D">
              <w:rPr>
                <w:color w:val="000000" w:themeColor="text1"/>
              </w:rPr>
              <w:t xml:space="preserve">modułu parku energii z podłączeniem prądu stałego </w:t>
            </w:r>
            <w:r w:rsidRPr="0076070D">
              <w:rPr>
                <w:color w:val="000000" w:themeColor="text1"/>
              </w:rPr>
              <w:t xml:space="preserve">(załącznik do POWIADOMIENIA) </w:t>
            </w:r>
          </w:p>
        </w:tc>
      </w:tr>
    </w:tbl>
    <w:p w14:paraId="33FEAB3B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03" w:name="_Toc529302915"/>
    </w:p>
    <w:p w14:paraId="6729321B" w14:textId="50A9F4A5" w:rsidR="003F14EE" w:rsidRPr="0076070D" w:rsidRDefault="000F3DDD" w:rsidP="00711E32">
      <w:pPr>
        <w:pStyle w:val="Nagwek1"/>
        <w:rPr>
          <w:color w:val="000000" w:themeColor="text1"/>
        </w:rPr>
      </w:pPr>
      <w:bookmarkStart w:id="204" w:name="_Toc47553592"/>
      <w:r w:rsidRPr="0076070D">
        <w:rPr>
          <w:color w:val="000000" w:themeColor="text1"/>
        </w:rPr>
        <w:lastRenderedPageBreak/>
        <w:t>Opracowanie procedury</w:t>
      </w:r>
      <w:r w:rsidR="004B3A8E" w:rsidRPr="0076070D">
        <w:rPr>
          <w:color w:val="000000" w:themeColor="text1"/>
        </w:rPr>
        <w:t xml:space="preserve"> </w:t>
      </w:r>
      <w:bookmarkEnd w:id="203"/>
      <w:r w:rsidR="0050732E" w:rsidRPr="0076070D">
        <w:rPr>
          <w:color w:val="000000" w:themeColor="text1"/>
        </w:rPr>
        <w:t xml:space="preserve">objęcia </w:t>
      </w:r>
      <w:r w:rsidR="00B830CD" w:rsidRPr="0076070D">
        <w:rPr>
          <w:color w:val="000000" w:themeColor="text1"/>
        </w:rPr>
        <w:t>istniejących systemów HVDC</w:t>
      </w:r>
      <w:r w:rsidR="006C275F" w:rsidRPr="0076070D">
        <w:rPr>
          <w:color w:val="000000" w:themeColor="text1"/>
        </w:rPr>
        <w:br/>
      </w:r>
      <w:r w:rsidR="00B830CD" w:rsidRPr="0076070D">
        <w:rPr>
          <w:color w:val="000000" w:themeColor="text1"/>
        </w:rPr>
        <w:t>i</w:t>
      </w:r>
      <w:r w:rsidR="006C275F" w:rsidRPr="0076070D">
        <w:rPr>
          <w:color w:val="000000" w:themeColor="text1"/>
        </w:rPr>
        <w:t xml:space="preserve"> istniejących</w:t>
      </w:r>
      <w:r w:rsidR="00B830CD" w:rsidRPr="0076070D">
        <w:rPr>
          <w:color w:val="000000" w:themeColor="text1"/>
        </w:rPr>
        <w:t xml:space="preserve"> PPM DC </w:t>
      </w:r>
      <w:r w:rsidR="0050732E" w:rsidRPr="0076070D">
        <w:rPr>
          <w:color w:val="000000" w:themeColor="text1"/>
        </w:rPr>
        <w:t xml:space="preserve">wymogami NC </w:t>
      </w:r>
      <w:r w:rsidR="00BA5C37" w:rsidRPr="0076070D">
        <w:rPr>
          <w:color w:val="000000" w:themeColor="text1"/>
        </w:rPr>
        <w:t>HVDC</w:t>
      </w:r>
      <w:r w:rsidR="0050732E" w:rsidRPr="0076070D">
        <w:rPr>
          <w:color w:val="000000" w:themeColor="text1"/>
        </w:rPr>
        <w:t xml:space="preserve"> w przypadku modernizacji lub wymiany</w:t>
      </w:r>
      <w:bookmarkEnd w:id="181"/>
      <w:bookmarkEnd w:id="204"/>
    </w:p>
    <w:p w14:paraId="5AAD2C83" w14:textId="45DDE7FC" w:rsidR="003F14EE" w:rsidRPr="0076070D" w:rsidRDefault="003F14EE" w:rsidP="00F9168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Przedmiotowy rozdział zawiera </w:t>
      </w:r>
      <w:r w:rsidR="00883AF1" w:rsidRPr="0076070D">
        <w:rPr>
          <w:rFonts w:asciiTheme="minorHAnsi" w:hAnsiTheme="minorHAnsi" w:cstheme="minorHAnsi"/>
          <w:color w:val="000000" w:themeColor="text1"/>
        </w:rPr>
        <w:t xml:space="preserve">szczegółowe informacje związane z </w:t>
      </w:r>
      <w:r w:rsidRPr="0076070D">
        <w:rPr>
          <w:rFonts w:asciiTheme="minorHAnsi" w:hAnsiTheme="minorHAnsi" w:cstheme="minorHAnsi"/>
          <w:color w:val="000000" w:themeColor="text1"/>
        </w:rPr>
        <w:t>procedur</w:t>
      </w:r>
      <w:r w:rsidR="00883AF1" w:rsidRPr="0076070D">
        <w:rPr>
          <w:rFonts w:asciiTheme="minorHAnsi" w:hAnsiTheme="minorHAnsi" w:cstheme="minorHAnsi"/>
          <w:color w:val="000000" w:themeColor="text1"/>
        </w:rPr>
        <w:t>ą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50732E" w:rsidRPr="0076070D">
        <w:rPr>
          <w:rFonts w:asciiTheme="minorHAnsi" w:hAnsiTheme="minorHAnsi" w:cstheme="minorHAnsi"/>
          <w:color w:val="000000" w:themeColor="text1"/>
        </w:rPr>
        <w:t xml:space="preserve">objęcia </w:t>
      </w:r>
      <w:r w:rsidR="00BA5C37" w:rsidRPr="0076070D">
        <w:rPr>
          <w:rFonts w:asciiTheme="minorHAnsi" w:hAnsiTheme="minorHAnsi" w:cstheme="minorHAnsi"/>
          <w:color w:val="000000" w:themeColor="text1"/>
        </w:rPr>
        <w:t xml:space="preserve">istniejących systemów HVDC </w:t>
      </w:r>
      <w:r w:rsidR="0096796F" w:rsidRPr="0076070D">
        <w:rPr>
          <w:rFonts w:asciiTheme="minorHAnsi" w:hAnsiTheme="minorHAnsi" w:cstheme="minorHAnsi"/>
          <w:color w:val="000000" w:themeColor="text1"/>
        </w:rPr>
        <w:t xml:space="preserve">i istniejących </w:t>
      </w:r>
      <w:r w:rsidR="00BA5C37" w:rsidRPr="0076070D">
        <w:rPr>
          <w:rFonts w:asciiTheme="minorHAnsi" w:hAnsiTheme="minorHAnsi" w:cstheme="minorHAnsi"/>
          <w:color w:val="000000" w:themeColor="text1"/>
        </w:rPr>
        <w:t xml:space="preserve">PPM DC </w:t>
      </w:r>
      <w:r w:rsidR="0050732E" w:rsidRPr="0076070D">
        <w:rPr>
          <w:rFonts w:asciiTheme="minorHAnsi" w:hAnsiTheme="minorHAnsi" w:cstheme="minorHAnsi"/>
          <w:color w:val="000000" w:themeColor="text1"/>
        </w:rPr>
        <w:t xml:space="preserve">wymogami NC </w:t>
      </w:r>
      <w:r w:rsidR="00BA5C37" w:rsidRPr="0076070D">
        <w:rPr>
          <w:rFonts w:asciiTheme="minorHAnsi" w:hAnsiTheme="minorHAnsi" w:cstheme="minorHAnsi"/>
          <w:color w:val="000000" w:themeColor="text1"/>
        </w:rPr>
        <w:t>HVDC</w:t>
      </w:r>
      <w:r w:rsidR="0050732E" w:rsidRPr="0076070D">
        <w:rPr>
          <w:rFonts w:asciiTheme="minorHAnsi" w:hAnsiTheme="minorHAnsi" w:cstheme="minorHAnsi"/>
          <w:color w:val="000000" w:themeColor="text1"/>
        </w:rPr>
        <w:t xml:space="preserve"> w przypadku </w:t>
      </w:r>
      <w:r w:rsidR="00490B4C" w:rsidRPr="0076070D">
        <w:rPr>
          <w:rFonts w:asciiTheme="minorHAnsi" w:hAnsiTheme="minorHAnsi" w:cstheme="minorHAnsi"/>
          <w:color w:val="000000" w:themeColor="text1"/>
        </w:rPr>
        <w:t xml:space="preserve">ich </w:t>
      </w:r>
      <w:r w:rsidR="0050732E" w:rsidRPr="0076070D">
        <w:rPr>
          <w:rFonts w:asciiTheme="minorHAnsi" w:hAnsiTheme="minorHAnsi" w:cstheme="minorHAnsi"/>
          <w:color w:val="000000" w:themeColor="text1"/>
        </w:rPr>
        <w:t>modernizacji lub wymiany</w:t>
      </w:r>
      <w:r w:rsidR="0096796F" w:rsidRPr="0076070D">
        <w:rPr>
          <w:rFonts w:asciiTheme="minorHAnsi" w:hAnsiTheme="minorHAnsi" w:cstheme="minorHAnsi"/>
          <w:color w:val="000000" w:themeColor="text1"/>
        </w:rPr>
        <w:t>.</w:t>
      </w:r>
      <w:r w:rsidR="002858A2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511F63" w:rsidRPr="0076070D">
        <w:rPr>
          <w:rFonts w:asciiTheme="minorHAnsi" w:hAnsiTheme="minorHAnsi" w:cstheme="minorHAnsi"/>
          <w:color w:val="000000" w:themeColor="text1"/>
        </w:rPr>
        <w:t>Procedura</w:t>
      </w:r>
      <w:r w:rsidR="002858A2" w:rsidRPr="0076070D">
        <w:rPr>
          <w:rFonts w:asciiTheme="minorHAnsi" w:hAnsiTheme="minorHAnsi" w:cstheme="minorHAnsi"/>
          <w:color w:val="000000" w:themeColor="text1"/>
        </w:rPr>
        <w:t xml:space="preserve"> dla PPM DC</w:t>
      </w:r>
      <w:r w:rsidRPr="0076070D">
        <w:rPr>
          <w:rFonts w:asciiTheme="minorHAnsi" w:hAnsiTheme="minorHAnsi" w:cstheme="minorHAnsi"/>
          <w:color w:val="000000" w:themeColor="text1"/>
        </w:rPr>
        <w:t xml:space="preserve"> została stworzona</w:t>
      </w:r>
      <w:r w:rsidR="00527190" w:rsidRPr="0076070D">
        <w:rPr>
          <w:rFonts w:asciiTheme="minorHAnsi" w:hAnsiTheme="minorHAnsi" w:cstheme="minorHAnsi"/>
          <w:color w:val="000000" w:themeColor="text1"/>
        </w:rPr>
        <w:t xml:space="preserve"> w celu jej opublikowania</w:t>
      </w:r>
      <w:r w:rsidRPr="0076070D">
        <w:rPr>
          <w:rFonts w:asciiTheme="minorHAnsi" w:hAnsiTheme="minorHAnsi" w:cstheme="minorHAnsi"/>
          <w:color w:val="000000" w:themeColor="text1"/>
        </w:rPr>
        <w:t xml:space="preserve"> na </w:t>
      </w:r>
      <w:r w:rsidR="0079146F" w:rsidRPr="0076070D">
        <w:rPr>
          <w:rFonts w:asciiTheme="minorHAnsi" w:hAnsiTheme="minorHAnsi" w:cstheme="minorHAnsi"/>
          <w:color w:val="000000" w:themeColor="text1"/>
        </w:rPr>
        <w:t>stronie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ED2D4E">
        <w:rPr>
          <w:rFonts w:asciiTheme="minorHAnsi" w:hAnsiTheme="minorHAnsi" w:cstheme="minorHAnsi"/>
          <w:color w:val="000000" w:themeColor="text1"/>
        </w:rPr>
        <w:t>OSD.</w:t>
      </w:r>
      <w:r w:rsidRPr="0076070D">
        <w:rPr>
          <w:rFonts w:asciiTheme="minorHAnsi" w:hAnsiTheme="minorHAnsi" w:cstheme="minorHAnsi"/>
          <w:color w:val="000000" w:themeColor="text1"/>
        </w:rPr>
        <w:t xml:space="preserve"> Ze względu na powyższe do raportu został</w:t>
      </w:r>
      <w:r w:rsidR="00BA5C37" w:rsidRPr="0076070D">
        <w:rPr>
          <w:rFonts w:asciiTheme="minorHAnsi" w:hAnsiTheme="minorHAnsi" w:cstheme="minorHAnsi"/>
          <w:color w:val="000000" w:themeColor="text1"/>
        </w:rPr>
        <w:t>y</w:t>
      </w:r>
      <w:r w:rsidRPr="0076070D">
        <w:rPr>
          <w:rFonts w:asciiTheme="minorHAnsi" w:hAnsiTheme="minorHAnsi" w:cstheme="minorHAnsi"/>
          <w:color w:val="000000" w:themeColor="text1"/>
        </w:rPr>
        <w:t xml:space="preserve"> dołączon</w:t>
      </w:r>
      <w:r w:rsidR="00BA5C37" w:rsidRPr="0076070D">
        <w:rPr>
          <w:rFonts w:asciiTheme="minorHAnsi" w:hAnsiTheme="minorHAnsi" w:cstheme="minorHAnsi"/>
          <w:color w:val="000000" w:themeColor="text1"/>
        </w:rPr>
        <w:t>e</w:t>
      </w:r>
      <w:r w:rsidRPr="0076070D">
        <w:rPr>
          <w:rFonts w:asciiTheme="minorHAnsi" w:hAnsiTheme="minorHAnsi" w:cstheme="minorHAnsi"/>
          <w:color w:val="000000" w:themeColor="text1"/>
        </w:rPr>
        <w:t xml:space="preserve"> dokument</w:t>
      </w:r>
      <w:r w:rsidR="00BA5C37" w:rsidRPr="0076070D">
        <w:rPr>
          <w:rFonts w:asciiTheme="minorHAnsi" w:hAnsiTheme="minorHAnsi" w:cstheme="minorHAnsi"/>
          <w:color w:val="000000" w:themeColor="text1"/>
        </w:rPr>
        <w:t>y: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BA5C37" w:rsidRPr="0076070D">
        <w:rPr>
          <w:rFonts w:asciiTheme="minorHAnsi" w:hAnsiTheme="minorHAnsi" w:cstheme="minorHAnsi"/>
          <w:color w:val="000000" w:themeColor="text1"/>
        </w:rPr>
        <w:t xml:space="preserve">Załącznik 1. „Procedura objęcia istniejącego </w:t>
      </w:r>
      <w:r w:rsidR="00490B4C" w:rsidRPr="0076070D">
        <w:rPr>
          <w:color w:val="000000" w:themeColor="text1"/>
        </w:rPr>
        <w:t>modułu parku energii z podłączeniem prądu stałego</w:t>
      </w:r>
      <w:r w:rsidR="00BA5C37" w:rsidRPr="0076070D">
        <w:rPr>
          <w:rFonts w:asciiTheme="minorHAnsi" w:hAnsiTheme="minorHAnsi" w:cstheme="minorHAnsi"/>
          <w:color w:val="000000" w:themeColor="text1"/>
        </w:rPr>
        <w:t xml:space="preserve"> wymogami NC HVDC w przypadku modernizacji lub wymiany” </w:t>
      </w:r>
      <w:r w:rsidR="00490B4C" w:rsidRPr="0076070D">
        <w:rPr>
          <w:rFonts w:asciiTheme="minorHAnsi" w:hAnsiTheme="minorHAnsi" w:cstheme="minorHAnsi"/>
          <w:color w:val="000000" w:themeColor="text1"/>
        </w:rPr>
        <w:t xml:space="preserve">zawierający </w:t>
      </w:r>
      <w:r w:rsidR="000500D9" w:rsidRPr="0076070D">
        <w:rPr>
          <w:rFonts w:asciiTheme="minorHAnsi" w:hAnsiTheme="minorHAnsi" w:cstheme="minorHAnsi"/>
          <w:color w:val="000000" w:themeColor="text1"/>
        </w:rPr>
        <w:t>zawartość rozdziału</w:t>
      </w:r>
      <w:r w:rsidR="00511F63" w:rsidRPr="0076070D">
        <w:rPr>
          <w:rFonts w:asciiTheme="minorHAnsi" w:hAnsiTheme="minorHAnsi" w:cstheme="minorHAnsi"/>
          <w:color w:val="000000" w:themeColor="text1"/>
        </w:rPr>
        <w:t xml:space="preserve"> 11.2</w:t>
      </w:r>
      <w:r w:rsidR="000500D9" w:rsidRPr="0076070D">
        <w:rPr>
          <w:rFonts w:asciiTheme="minorHAnsi" w:hAnsiTheme="minorHAnsi" w:cstheme="minorHAnsi"/>
          <w:color w:val="000000" w:themeColor="text1"/>
        </w:rPr>
        <w:t>, w celu</w:t>
      </w:r>
      <w:r w:rsidRPr="0076070D">
        <w:rPr>
          <w:rFonts w:asciiTheme="minorHAnsi" w:hAnsiTheme="minorHAnsi" w:cstheme="minorHAnsi"/>
          <w:color w:val="000000" w:themeColor="text1"/>
        </w:rPr>
        <w:t xml:space="preserve"> opublikowania na stronach właściwych operatorów</w:t>
      </w:r>
      <w:r w:rsidR="00556479" w:rsidRPr="0076070D">
        <w:rPr>
          <w:rFonts w:asciiTheme="minorHAnsi" w:hAnsiTheme="minorHAnsi" w:cstheme="minorHAnsi"/>
          <w:color w:val="000000" w:themeColor="text1"/>
        </w:rPr>
        <w:t xml:space="preserve"> system</w:t>
      </w:r>
      <w:r w:rsidR="00664B9D" w:rsidRPr="0076070D">
        <w:rPr>
          <w:rFonts w:asciiTheme="minorHAnsi" w:hAnsiTheme="minorHAnsi" w:cstheme="minorHAnsi"/>
          <w:color w:val="000000" w:themeColor="text1"/>
        </w:rPr>
        <w:t>u</w:t>
      </w:r>
      <w:r w:rsidRPr="0076070D">
        <w:rPr>
          <w:rFonts w:asciiTheme="minorHAnsi" w:hAnsiTheme="minorHAnsi" w:cstheme="minorHAnsi"/>
          <w:color w:val="000000" w:themeColor="text1"/>
        </w:rPr>
        <w:t>.</w:t>
      </w:r>
      <w:r w:rsidR="007256C0" w:rsidRPr="0076070D">
        <w:rPr>
          <w:rFonts w:asciiTheme="minorHAnsi" w:hAnsiTheme="minorHAnsi" w:cstheme="minorHAnsi"/>
          <w:color w:val="000000" w:themeColor="text1"/>
        </w:rPr>
        <w:t xml:space="preserve"> Ponadto w </w:t>
      </w:r>
      <w:r w:rsidR="00C44EDC" w:rsidRPr="0076070D">
        <w:rPr>
          <w:rFonts w:asciiTheme="minorHAnsi" w:hAnsiTheme="minorHAnsi" w:cstheme="minorHAnsi"/>
          <w:color w:val="000000" w:themeColor="text1"/>
        </w:rPr>
        <w:t xml:space="preserve">związku z </w:t>
      </w:r>
      <w:r w:rsidR="007256C0" w:rsidRPr="0076070D">
        <w:rPr>
          <w:rFonts w:asciiTheme="minorHAnsi" w:hAnsiTheme="minorHAnsi" w:cstheme="minorHAnsi"/>
          <w:color w:val="000000" w:themeColor="text1"/>
        </w:rPr>
        <w:t xml:space="preserve">obowiązkami właścicieli </w:t>
      </w:r>
      <w:r w:rsidR="00C44EDC" w:rsidRPr="0076070D">
        <w:rPr>
          <w:rFonts w:asciiTheme="minorHAnsi" w:hAnsiTheme="minorHAnsi" w:cstheme="minorHAnsi"/>
          <w:color w:val="000000" w:themeColor="text1"/>
        </w:rPr>
        <w:t xml:space="preserve">istniejących </w:t>
      </w:r>
      <w:r w:rsidR="00B830CD" w:rsidRPr="0076070D">
        <w:rPr>
          <w:rFonts w:asciiTheme="minorHAnsi" w:hAnsiTheme="minorHAnsi" w:cstheme="minorHAnsi"/>
          <w:color w:val="000000" w:themeColor="text1"/>
        </w:rPr>
        <w:t xml:space="preserve">PPM DC </w:t>
      </w:r>
      <w:r w:rsidR="007256C0" w:rsidRPr="0076070D">
        <w:rPr>
          <w:rFonts w:asciiTheme="minorHAnsi" w:hAnsiTheme="minorHAnsi" w:cstheme="minorHAnsi"/>
          <w:color w:val="000000" w:themeColor="text1"/>
        </w:rPr>
        <w:t>w zakresie spełnienia wymogu art.</w:t>
      </w:r>
      <w:r w:rsidR="00C44EDC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7256C0" w:rsidRPr="0076070D">
        <w:rPr>
          <w:rFonts w:asciiTheme="minorHAnsi" w:hAnsiTheme="minorHAnsi" w:cstheme="minorHAnsi"/>
          <w:color w:val="000000" w:themeColor="text1"/>
        </w:rPr>
        <w:t>4 ust.</w:t>
      </w:r>
      <w:r w:rsidR="00C44EDC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7256C0" w:rsidRPr="0076070D">
        <w:rPr>
          <w:rFonts w:asciiTheme="minorHAnsi" w:hAnsiTheme="minorHAnsi" w:cstheme="minorHAnsi"/>
          <w:color w:val="000000" w:themeColor="text1"/>
        </w:rPr>
        <w:t xml:space="preserve">1 lit a) NC </w:t>
      </w:r>
      <w:r w:rsidR="00B830CD" w:rsidRPr="0076070D">
        <w:rPr>
          <w:rFonts w:asciiTheme="minorHAnsi" w:hAnsiTheme="minorHAnsi" w:cstheme="minorHAnsi"/>
          <w:color w:val="000000" w:themeColor="text1"/>
        </w:rPr>
        <w:t>HVDC</w:t>
      </w:r>
      <w:r w:rsidR="007256C0" w:rsidRPr="0076070D">
        <w:rPr>
          <w:rFonts w:asciiTheme="minorHAnsi" w:hAnsiTheme="minorHAnsi" w:cstheme="minorHAnsi"/>
          <w:color w:val="000000" w:themeColor="text1"/>
        </w:rPr>
        <w:t xml:space="preserve"> został również przygotowany szablon </w:t>
      </w:r>
      <w:r w:rsidR="00C44EDC" w:rsidRPr="0076070D">
        <w:rPr>
          <w:rFonts w:asciiTheme="minorHAnsi" w:hAnsiTheme="minorHAnsi" w:cstheme="minorHAnsi"/>
          <w:color w:val="000000" w:themeColor="text1"/>
        </w:rPr>
        <w:t>pisma</w:t>
      </w:r>
      <w:r w:rsidR="007256C0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C44EDC" w:rsidRPr="0076070D">
        <w:rPr>
          <w:rFonts w:asciiTheme="minorHAnsi" w:hAnsiTheme="minorHAnsi" w:cstheme="minorHAnsi"/>
          <w:color w:val="000000" w:themeColor="text1"/>
        </w:rPr>
        <w:t xml:space="preserve">(Załącznik 2.) </w:t>
      </w:r>
      <w:r w:rsidR="007256C0" w:rsidRPr="0076070D">
        <w:rPr>
          <w:rFonts w:asciiTheme="minorHAnsi" w:hAnsiTheme="minorHAnsi" w:cstheme="minorHAnsi"/>
          <w:color w:val="000000" w:themeColor="text1"/>
        </w:rPr>
        <w:t>do właścicieli</w:t>
      </w:r>
      <w:r w:rsidR="00C44EDC" w:rsidRPr="0076070D">
        <w:rPr>
          <w:rFonts w:asciiTheme="minorHAnsi" w:hAnsiTheme="minorHAnsi" w:cstheme="minorHAnsi"/>
          <w:color w:val="000000" w:themeColor="text1"/>
        </w:rPr>
        <w:t>,</w:t>
      </w:r>
      <w:r w:rsidR="007256C0" w:rsidRPr="0076070D">
        <w:rPr>
          <w:rFonts w:asciiTheme="minorHAnsi" w:hAnsiTheme="minorHAnsi" w:cstheme="minorHAnsi"/>
          <w:color w:val="000000" w:themeColor="text1"/>
        </w:rPr>
        <w:t xml:space="preserve"> informujący o procesie objęcia wymogami NC </w:t>
      </w:r>
      <w:r w:rsidR="00B830CD" w:rsidRPr="0076070D">
        <w:rPr>
          <w:rFonts w:asciiTheme="minorHAnsi" w:hAnsiTheme="minorHAnsi" w:cstheme="minorHAnsi"/>
          <w:color w:val="000000" w:themeColor="text1"/>
        </w:rPr>
        <w:t>HVDC</w:t>
      </w:r>
      <w:r w:rsidR="007256C0" w:rsidRPr="0076070D">
        <w:rPr>
          <w:rFonts w:asciiTheme="minorHAnsi" w:hAnsiTheme="minorHAnsi" w:cstheme="minorHAnsi"/>
          <w:color w:val="000000" w:themeColor="text1"/>
        </w:rPr>
        <w:t xml:space="preserve"> istniejących </w:t>
      </w:r>
      <w:r w:rsidR="00B830CD" w:rsidRPr="0076070D">
        <w:rPr>
          <w:rFonts w:asciiTheme="minorHAnsi" w:hAnsiTheme="minorHAnsi" w:cstheme="minorHAnsi"/>
          <w:color w:val="000000" w:themeColor="text1"/>
        </w:rPr>
        <w:t xml:space="preserve">PPM DC </w:t>
      </w:r>
      <w:r w:rsidR="007256C0" w:rsidRPr="0076070D">
        <w:rPr>
          <w:rFonts w:asciiTheme="minorHAnsi" w:hAnsiTheme="minorHAnsi" w:cstheme="minorHAnsi"/>
          <w:color w:val="000000" w:themeColor="text1"/>
        </w:rPr>
        <w:t>w oparciu o zgłoszony</w:t>
      </w:r>
      <w:r w:rsidR="00C44EDC" w:rsidRPr="0076070D">
        <w:rPr>
          <w:rFonts w:asciiTheme="minorHAnsi" w:hAnsiTheme="minorHAnsi" w:cstheme="minorHAnsi"/>
          <w:color w:val="000000" w:themeColor="text1"/>
        </w:rPr>
        <w:t xml:space="preserve"> przez właścicieli</w:t>
      </w:r>
      <w:r w:rsidR="007256C0" w:rsidRPr="0076070D">
        <w:rPr>
          <w:rFonts w:asciiTheme="minorHAnsi" w:hAnsiTheme="minorHAnsi" w:cstheme="minorHAnsi"/>
          <w:color w:val="000000" w:themeColor="text1"/>
        </w:rPr>
        <w:t xml:space="preserve"> zakres modernizacji lub wymiany.</w:t>
      </w:r>
    </w:p>
    <w:p w14:paraId="5DF25047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5F0F8BE" w14:textId="6509F2E8" w:rsidR="00B830CD" w:rsidRPr="0076070D" w:rsidRDefault="00B830CD" w:rsidP="00BF7C01">
      <w:pPr>
        <w:pStyle w:val="Nagwek2"/>
        <w:rPr>
          <w:color w:val="000000" w:themeColor="text1"/>
        </w:rPr>
      </w:pPr>
      <w:bookmarkStart w:id="205" w:name="_Toc47553593"/>
      <w:r w:rsidRPr="0076070D">
        <w:rPr>
          <w:color w:val="000000" w:themeColor="text1"/>
        </w:rPr>
        <w:t>Procedura objęcia istniejących systemów HVDC wymogami NC HVDC</w:t>
      </w:r>
      <w:r w:rsidR="002B5AF8" w:rsidRPr="0076070D">
        <w:rPr>
          <w:color w:val="000000" w:themeColor="text1"/>
        </w:rPr>
        <w:br/>
      </w:r>
      <w:r w:rsidRPr="0076070D">
        <w:rPr>
          <w:color w:val="000000" w:themeColor="text1"/>
        </w:rPr>
        <w:t>w przypadku modernizacji lub wymiany</w:t>
      </w:r>
      <w:bookmarkEnd w:id="205"/>
    </w:p>
    <w:p w14:paraId="5443BF44" w14:textId="65EA62CF" w:rsidR="00511F63" w:rsidRPr="0076070D" w:rsidRDefault="00511F63" w:rsidP="00583C2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Procedura objęcia istniejących systemów HVDC</w:t>
      </w:r>
      <w:r w:rsidR="0016615A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wymogami NC HVDC w przypadku modernizacji lub wymiany jest przedmiotem ustaleń </w:t>
      </w:r>
      <w:r w:rsidR="000817C1" w:rsidRPr="0076070D">
        <w:rPr>
          <w:rFonts w:asciiTheme="minorHAnsi" w:hAnsiTheme="minorHAnsi" w:cstheme="minorHAnsi"/>
          <w:color w:val="000000" w:themeColor="text1"/>
        </w:rPr>
        <w:t xml:space="preserve">pomiędzy właściwymi OSP </w:t>
      </w:r>
      <w:r w:rsidR="00673DA8" w:rsidRPr="0076070D">
        <w:rPr>
          <w:rFonts w:asciiTheme="minorHAnsi" w:hAnsiTheme="minorHAnsi" w:cstheme="minorHAnsi"/>
          <w:color w:val="000000" w:themeColor="text1"/>
        </w:rPr>
        <w:t>jest przedmiotem</w:t>
      </w:r>
      <w:r w:rsidR="0073449F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673DA8" w:rsidRPr="0076070D">
        <w:rPr>
          <w:rFonts w:asciiTheme="minorHAnsi" w:hAnsiTheme="minorHAnsi" w:cstheme="minorHAnsi"/>
          <w:color w:val="000000" w:themeColor="text1"/>
        </w:rPr>
        <w:t>ustaleń</w:t>
      </w:r>
      <w:r w:rsidR="004E18D6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w odpowiednich </w:t>
      </w:r>
      <w:r w:rsidR="004E7B6F" w:rsidRPr="0076070D">
        <w:rPr>
          <w:rFonts w:asciiTheme="minorHAnsi" w:hAnsiTheme="minorHAnsi" w:cstheme="minorHAnsi"/>
          <w:color w:val="000000" w:themeColor="text1"/>
        </w:rPr>
        <w:t>porozumieniach</w:t>
      </w:r>
      <w:r w:rsidR="000817C1" w:rsidRPr="0076070D">
        <w:rPr>
          <w:rFonts w:asciiTheme="minorHAnsi" w:hAnsiTheme="minorHAnsi" w:cstheme="minorHAnsi"/>
          <w:color w:val="000000" w:themeColor="text1"/>
        </w:rPr>
        <w:t xml:space="preserve"> międzyoperatorskich</w:t>
      </w:r>
      <w:r w:rsidRPr="0076070D">
        <w:rPr>
          <w:rFonts w:asciiTheme="minorHAnsi" w:hAnsiTheme="minorHAnsi" w:cstheme="minorHAnsi"/>
          <w:color w:val="000000" w:themeColor="text1"/>
        </w:rPr>
        <w:t xml:space="preserve">. </w:t>
      </w:r>
    </w:p>
    <w:p w14:paraId="3FDB5FAD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4F9B816" w14:textId="2205FB3D" w:rsidR="00B830CD" w:rsidRPr="0076070D" w:rsidRDefault="00B830CD" w:rsidP="00BF7C01">
      <w:pPr>
        <w:pStyle w:val="Nagwek2"/>
        <w:rPr>
          <w:color w:val="000000" w:themeColor="text1"/>
        </w:rPr>
      </w:pPr>
      <w:bookmarkStart w:id="206" w:name="_Toc47553594"/>
      <w:r w:rsidRPr="0076070D">
        <w:rPr>
          <w:color w:val="000000" w:themeColor="text1"/>
        </w:rPr>
        <w:t>Procedura objęcia istniejących PPM DC wymogami NC HVDC</w:t>
      </w:r>
      <w:r w:rsidR="002B5AF8" w:rsidRPr="0076070D">
        <w:rPr>
          <w:color w:val="000000" w:themeColor="text1"/>
        </w:rPr>
        <w:br/>
      </w:r>
      <w:r w:rsidRPr="0076070D">
        <w:rPr>
          <w:color w:val="000000" w:themeColor="text1"/>
        </w:rPr>
        <w:t>w przypadku modernizacji lub wymiany</w:t>
      </w:r>
      <w:bookmarkEnd w:id="206"/>
    </w:p>
    <w:p w14:paraId="4B158A4C" w14:textId="3E72BD28" w:rsidR="003F14EE" w:rsidRPr="0076070D" w:rsidRDefault="002D679C" w:rsidP="007B3A2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Niniejsza procedura dotyczy </w:t>
      </w:r>
      <w:r w:rsidR="007B3A24" w:rsidRPr="0076070D">
        <w:rPr>
          <w:rFonts w:asciiTheme="minorHAnsi" w:hAnsiTheme="minorHAnsi" w:cstheme="minorHAnsi"/>
          <w:color w:val="000000" w:themeColor="text1"/>
        </w:rPr>
        <w:t>objęcia istniejących PPM DC wymogami NC HVDC w przypadku modernizacji lub wymiany</w:t>
      </w:r>
      <w:r w:rsidRPr="0076070D">
        <w:rPr>
          <w:rFonts w:asciiTheme="minorHAnsi" w:hAnsiTheme="minorHAnsi" w:cstheme="minorHAnsi"/>
          <w:color w:val="000000" w:themeColor="text1"/>
        </w:rPr>
        <w:t>.</w:t>
      </w:r>
    </w:p>
    <w:p w14:paraId="5C859853" w14:textId="77777777" w:rsidR="002D679C" w:rsidRPr="0076070D" w:rsidRDefault="002D679C" w:rsidP="00527190">
      <w:pPr>
        <w:rPr>
          <w:color w:val="000000" w:themeColor="text1"/>
        </w:rPr>
      </w:pPr>
    </w:p>
    <w:p w14:paraId="0E0A15F9" w14:textId="52CF7AB3" w:rsidR="00D84477" w:rsidRPr="0076070D" w:rsidRDefault="00D84477" w:rsidP="0075715F">
      <w:pPr>
        <w:pStyle w:val="Nagwek3"/>
        <w:rPr>
          <w:color w:val="000000" w:themeColor="text1"/>
        </w:rPr>
      </w:pPr>
      <w:bookmarkStart w:id="207" w:name="_Toc509469851"/>
      <w:bookmarkStart w:id="208" w:name="_Toc529302916"/>
      <w:bookmarkStart w:id="209" w:name="_Toc47553595"/>
      <w:r w:rsidRPr="0076070D">
        <w:rPr>
          <w:color w:val="000000" w:themeColor="text1"/>
        </w:rPr>
        <w:t>Podstawa Prawna</w:t>
      </w:r>
      <w:bookmarkEnd w:id="207"/>
      <w:bookmarkEnd w:id="208"/>
      <w:bookmarkEnd w:id="209"/>
    </w:p>
    <w:p w14:paraId="4553CD29" w14:textId="77CD87A5" w:rsidR="00607F6E" w:rsidRPr="0076070D" w:rsidRDefault="00D84477" w:rsidP="00D8447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Zgodnie z zapisami </w:t>
      </w:r>
      <w:r w:rsidR="00A12C72" w:rsidRPr="0076070D">
        <w:rPr>
          <w:rFonts w:asciiTheme="minorHAnsi" w:hAnsiTheme="minorHAnsi" w:cstheme="minorHAnsi"/>
          <w:color w:val="000000" w:themeColor="text1"/>
        </w:rPr>
        <w:t xml:space="preserve">art. 4 ust. 1 lit. a) </w:t>
      </w:r>
      <w:r w:rsidR="005766F2" w:rsidRPr="0076070D">
        <w:rPr>
          <w:rFonts w:asciiTheme="minorHAnsi" w:hAnsiTheme="minorHAnsi" w:cstheme="minorHAnsi"/>
          <w:color w:val="000000" w:themeColor="text1"/>
        </w:rPr>
        <w:t>Rozporządzenia Komisji (UE) 2016/</w:t>
      </w:r>
      <w:r w:rsidR="00B830CD" w:rsidRPr="0076070D">
        <w:rPr>
          <w:rFonts w:asciiTheme="minorHAnsi" w:hAnsiTheme="minorHAnsi" w:cstheme="minorHAnsi"/>
          <w:color w:val="000000" w:themeColor="text1"/>
        </w:rPr>
        <w:t>1447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 z dnia </w:t>
      </w:r>
      <w:r w:rsidR="00B830CD" w:rsidRPr="0076070D">
        <w:rPr>
          <w:rFonts w:asciiTheme="minorHAnsi" w:hAnsiTheme="minorHAnsi" w:cstheme="minorHAnsi"/>
          <w:color w:val="000000" w:themeColor="text1"/>
        </w:rPr>
        <w:t xml:space="preserve">26 sierpnia </w:t>
      </w:r>
      <w:r w:rsidR="0046449B" w:rsidRPr="0076070D">
        <w:rPr>
          <w:rFonts w:asciiTheme="minorHAnsi" w:hAnsiTheme="minorHAnsi" w:cstheme="minorHAnsi"/>
          <w:color w:val="000000" w:themeColor="text1"/>
        </w:rPr>
        <w:br/>
      </w:r>
      <w:r w:rsidR="00B830CD" w:rsidRPr="0076070D">
        <w:rPr>
          <w:rFonts w:asciiTheme="minorHAnsi" w:hAnsiTheme="minorHAnsi" w:cstheme="minorHAnsi"/>
          <w:color w:val="000000" w:themeColor="text1"/>
        </w:rPr>
        <w:t>2016</w:t>
      </w:r>
      <w:r w:rsidR="0046449B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B830CD" w:rsidRPr="0076070D">
        <w:rPr>
          <w:rFonts w:asciiTheme="minorHAnsi" w:hAnsiTheme="minorHAnsi" w:cstheme="minorHAnsi"/>
          <w:color w:val="000000" w:themeColor="text1"/>
        </w:rPr>
        <w:t>r.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 ustanawiające</w:t>
      </w:r>
      <w:r w:rsidR="00D75848" w:rsidRPr="0076070D">
        <w:rPr>
          <w:rFonts w:asciiTheme="minorHAnsi" w:hAnsiTheme="minorHAnsi" w:cstheme="minorHAnsi"/>
          <w:color w:val="000000" w:themeColor="text1"/>
        </w:rPr>
        <w:t>go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 kodeks sieci dotyczący wymogów w zakresie przyłączenia </w:t>
      </w:r>
      <w:r w:rsidR="00CA14E8" w:rsidRPr="0076070D">
        <w:rPr>
          <w:rFonts w:asciiTheme="minorHAnsi" w:hAnsiTheme="minorHAnsi" w:cstheme="minorHAnsi"/>
          <w:color w:val="000000" w:themeColor="text1"/>
        </w:rPr>
        <w:t xml:space="preserve">do sieci </w:t>
      </w:r>
      <w:r w:rsidR="003621A0" w:rsidRPr="0076070D">
        <w:rPr>
          <w:rFonts w:asciiTheme="minorHAnsi" w:hAnsiTheme="minorHAnsi" w:cstheme="minorHAnsi"/>
          <w:color w:val="000000" w:themeColor="text1"/>
        </w:rPr>
        <w:t>systemów wysokiego napięcia prądu stałego oraz modułów parku energii z podłączeniem prądu stałego</w:t>
      </w:r>
      <w:r w:rsidR="00D75848" w:rsidRPr="0076070D">
        <w:rPr>
          <w:rFonts w:asciiTheme="minorHAnsi" w:hAnsiTheme="minorHAnsi" w:cstheme="minorHAnsi"/>
          <w:color w:val="000000" w:themeColor="text1"/>
        </w:rPr>
        <w:t>:</w:t>
      </w:r>
    </w:p>
    <w:p w14:paraId="33F9B93D" w14:textId="7B2788DC" w:rsidR="00D84477" w:rsidRPr="0076070D" w:rsidRDefault="00D75848" w:rsidP="00D8447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„</w:t>
      </w:r>
      <w:r w:rsidR="00B830CD" w:rsidRPr="0076070D">
        <w:rPr>
          <w:rFonts w:asciiTheme="minorHAnsi" w:hAnsiTheme="minorHAnsi" w:cstheme="minorHAnsi"/>
          <w:color w:val="000000" w:themeColor="text1"/>
        </w:rPr>
        <w:t xml:space="preserve">Istniejące systemy HVDC i istniejące moduły parku energii z podłączeniem prądu stałego nie podlegają wymogom niniejszego rozporządzenia poza wymogami zawartymi w art. 26, 31, 33 i 50, chyba że: </w:t>
      </w:r>
    </w:p>
    <w:p w14:paraId="05AE1339" w14:textId="326FD0C1" w:rsidR="00D84477" w:rsidRPr="0076070D" w:rsidRDefault="00D84477" w:rsidP="00D8447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a) </w:t>
      </w:r>
      <w:r w:rsidR="00B830CD" w:rsidRPr="0076070D">
        <w:rPr>
          <w:rFonts w:asciiTheme="minorHAnsi" w:hAnsiTheme="minorHAnsi" w:cstheme="minorHAnsi"/>
          <w:color w:val="000000" w:themeColor="text1"/>
        </w:rPr>
        <w:t xml:space="preserve">system HVDC lub moduł parku energii z podłączeniem prądu stałego został zmodyfikowany w takim stopniu, że dotycząca go umowa przyłączeniowa musi zostać zmieniona w znacznym stopniu zgodnie z następującą procedurą: </w:t>
      </w:r>
    </w:p>
    <w:p w14:paraId="06BE1B15" w14:textId="3206A6BD" w:rsidR="00B830CD" w:rsidRPr="0076070D" w:rsidRDefault="00B830CD" w:rsidP="00D8447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2241BD2" w14:textId="00354F4D" w:rsidR="00D84477" w:rsidRPr="0076070D" w:rsidRDefault="00D84477" w:rsidP="00D84477">
      <w:pPr>
        <w:spacing w:line="36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lastRenderedPageBreak/>
        <w:t xml:space="preserve">(i) </w:t>
      </w:r>
      <w:r w:rsidR="00B830CD" w:rsidRPr="0076070D">
        <w:rPr>
          <w:color w:val="000000" w:themeColor="text1"/>
        </w:rPr>
        <w:t>właściciele systemów HVDC lub modułów parku energii z podłączeniem prądu stałego, którzy zamierzają przeprowadzić modernizację obiektu lub wymianę urządzeń, co ma wpływ na zdolności techniczne systemu HVDC lub modułu parku energii z podłączeniem prądu stałego, zgłaszają z wyprzedzeniem swoje plany do właściwego operatora systemu;</w:t>
      </w:r>
    </w:p>
    <w:p w14:paraId="3E4BFDEA" w14:textId="77777777" w:rsidR="00D84477" w:rsidRPr="0076070D" w:rsidRDefault="00D84477" w:rsidP="00D84477">
      <w:pPr>
        <w:spacing w:line="36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0458BD73" w14:textId="00E64BF0" w:rsidR="00D84477" w:rsidRPr="0076070D" w:rsidRDefault="00D84477" w:rsidP="00D84477">
      <w:pPr>
        <w:spacing w:line="36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(ii) </w:t>
      </w:r>
      <w:r w:rsidR="00B830CD" w:rsidRPr="0076070D">
        <w:rPr>
          <w:color w:val="000000" w:themeColor="text1"/>
        </w:rPr>
        <w:t>jeżeli właściwy operator systemu jest zdania, że zakres modernizacji lub wymiany urządzeń wymaga zawarcia nowej umowy przyłączeniowej, wówczas powiadamia właściwy organ regulacyjny lub, w stosownych przypadkach, państwo członkowskie; oraz</w:t>
      </w:r>
    </w:p>
    <w:p w14:paraId="5B689B2D" w14:textId="77777777" w:rsidR="00D84477" w:rsidRPr="0076070D" w:rsidRDefault="00D84477" w:rsidP="00D8447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715E23E" w14:textId="6683DE56" w:rsidR="00D84477" w:rsidRPr="0076070D" w:rsidRDefault="00D84477" w:rsidP="00D84477">
      <w:pPr>
        <w:spacing w:line="36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(iii) </w:t>
      </w:r>
      <w:r w:rsidR="00B830CD" w:rsidRPr="0076070D">
        <w:rPr>
          <w:color w:val="000000" w:themeColor="text1"/>
        </w:rPr>
        <w:t xml:space="preserve">właściwy organ regulacyjny lub, w stosownych przypadkach, państwo członkowskie decyduje o tym, czy konieczna jest zmiana obowiązującej umowy przyłączeniowej, czy też potrzebna jest nowa umowa przyłączeniowa, oraz które wymogi niniejszego rozporządzenia mają zastosowanie; </w:t>
      </w:r>
      <w:r w:rsidR="00664B9D" w:rsidRPr="0076070D">
        <w:rPr>
          <w:rFonts w:asciiTheme="minorHAnsi" w:hAnsiTheme="minorHAnsi" w:cstheme="minorHAnsi"/>
          <w:color w:val="000000" w:themeColor="text1"/>
        </w:rPr>
        <w:t>(…)</w:t>
      </w:r>
      <w:r w:rsidRPr="0076070D">
        <w:rPr>
          <w:rFonts w:asciiTheme="minorHAnsi" w:hAnsiTheme="minorHAnsi" w:cstheme="minorHAnsi"/>
          <w:color w:val="000000" w:themeColor="text1"/>
        </w:rPr>
        <w:t>”</w:t>
      </w:r>
      <w:r w:rsidR="003815FD" w:rsidRPr="0076070D">
        <w:rPr>
          <w:rFonts w:asciiTheme="minorHAnsi" w:hAnsiTheme="minorHAnsi" w:cstheme="minorHAnsi"/>
          <w:color w:val="000000" w:themeColor="text1"/>
        </w:rPr>
        <w:t>.</w:t>
      </w:r>
    </w:p>
    <w:p w14:paraId="732876CB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FA78FE1" w14:textId="56A5C4AA" w:rsidR="00D84477" w:rsidRPr="0076070D" w:rsidRDefault="00F91689" w:rsidP="0075715F">
      <w:pPr>
        <w:pStyle w:val="Nagwek3"/>
        <w:rPr>
          <w:color w:val="000000" w:themeColor="text1"/>
        </w:rPr>
      </w:pPr>
      <w:r w:rsidRPr="0076070D">
        <w:rPr>
          <w:color w:val="000000" w:themeColor="text1"/>
        </w:rPr>
        <w:t xml:space="preserve"> </w:t>
      </w:r>
      <w:bookmarkStart w:id="210" w:name="_Toc529302917"/>
      <w:bookmarkStart w:id="211" w:name="_Toc47553596"/>
      <w:r w:rsidR="00D84477" w:rsidRPr="0076070D">
        <w:rPr>
          <w:color w:val="000000" w:themeColor="text1"/>
        </w:rPr>
        <w:t>Zakres podmiotowy</w:t>
      </w:r>
      <w:bookmarkEnd w:id="210"/>
      <w:bookmarkEnd w:id="211"/>
    </w:p>
    <w:p w14:paraId="2A47670F" w14:textId="22D9BBB4" w:rsidR="00D84477" w:rsidRPr="0076070D" w:rsidRDefault="00D84477" w:rsidP="00D8447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Przedmiotowa procedura dotyczy objęcia wymogami wynikającymi z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="00E0179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i dedykowana jest właścicielom </w:t>
      </w:r>
      <w:r w:rsidR="00EE1BA7" w:rsidRPr="0076070D">
        <w:rPr>
          <w:rFonts w:asciiTheme="minorHAnsi" w:hAnsiTheme="minorHAnsi" w:cstheme="minorHAnsi"/>
          <w:color w:val="000000" w:themeColor="text1"/>
        </w:rPr>
        <w:t xml:space="preserve">istniejących </w:t>
      </w:r>
      <w:r w:rsidR="00F414A2" w:rsidRPr="0076070D">
        <w:rPr>
          <w:rFonts w:asciiTheme="minorHAnsi" w:hAnsiTheme="minorHAnsi" w:cstheme="minorHAnsi"/>
          <w:color w:val="000000" w:themeColor="text1"/>
        </w:rPr>
        <w:t>PPM DC</w:t>
      </w:r>
      <w:r w:rsidRPr="0076070D">
        <w:rPr>
          <w:rFonts w:asciiTheme="minorHAnsi" w:hAnsiTheme="minorHAnsi" w:cstheme="minorHAnsi"/>
          <w:color w:val="000000" w:themeColor="text1"/>
        </w:rPr>
        <w:t xml:space="preserve">, którzy zamierzają przeprowadzić modernizację obiektu lub wymianę </w:t>
      </w:r>
      <w:r w:rsidR="00D85471" w:rsidRPr="0076070D">
        <w:rPr>
          <w:rFonts w:asciiTheme="minorHAnsi" w:hAnsiTheme="minorHAnsi" w:cstheme="minorHAnsi"/>
          <w:color w:val="000000" w:themeColor="text1"/>
        </w:rPr>
        <w:t>w zakresie istniejącego PPM DC</w:t>
      </w:r>
      <w:r w:rsidRPr="0076070D">
        <w:rPr>
          <w:rFonts w:asciiTheme="minorHAnsi" w:hAnsiTheme="minorHAnsi" w:cstheme="minorHAnsi"/>
          <w:color w:val="000000" w:themeColor="text1"/>
        </w:rPr>
        <w:t>.</w:t>
      </w:r>
    </w:p>
    <w:p w14:paraId="72624AC5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12" w:name="_Toc516664929"/>
      <w:bookmarkStart w:id="213" w:name="_Toc516664982"/>
      <w:bookmarkStart w:id="214" w:name="_Toc516665963"/>
      <w:bookmarkStart w:id="215" w:name="_Toc516666774"/>
      <w:bookmarkStart w:id="216" w:name="_Toc516666845"/>
      <w:bookmarkStart w:id="217" w:name="_Toc509469855"/>
      <w:bookmarkEnd w:id="212"/>
      <w:bookmarkEnd w:id="213"/>
      <w:bookmarkEnd w:id="214"/>
      <w:bookmarkEnd w:id="215"/>
      <w:bookmarkEnd w:id="216"/>
    </w:p>
    <w:p w14:paraId="6AE9F027" w14:textId="032333F8" w:rsidR="00D84477" w:rsidRPr="0076070D" w:rsidRDefault="00F91689" w:rsidP="0075715F">
      <w:pPr>
        <w:pStyle w:val="Nagwek3"/>
        <w:rPr>
          <w:color w:val="000000" w:themeColor="text1"/>
        </w:rPr>
      </w:pPr>
      <w:r w:rsidRPr="0076070D">
        <w:rPr>
          <w:color w:val="000000" w:themeColor="text1"/>
        </w:rPr>
        <w:t xml:space="preserve"> </w:t>
      </w:r>
      <w:bookmarkStart w:id="218" w:name="_Toc529302918"/>
      <w:bookmarkStart w:id="219" w:name="_Toc47553597"/>
      <w:r w:rsidR="00D84477" w:rsidRPr="0076070D">
        <w:rPr>
          <w:color w:val="000000" w:themeColor="text1"/>
        </w:rPr>
        <w:t>Zakres przedmiotowy</w:t>
      </w:r>
      <w:bookmarkEnd w:id="217"/>
      <w:bookmarkEnd w:id="218"/>
      <w:bookmarkEnd w:id="219"/>
    </w:p>
    <w:p w14:paraId="7AD07AA8" w14:textId="1602BE7C" w:rsidR="003905F5" w:rsidRPr="0076070D" w:rsidRDefault="003905F5" w:rsidP="003905F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W niniejszej procedurze określono warunki dotyczące konieczności zmiany umowy przyłączeniowej </w:t>
      </w:r>
      <w:r w:rsidR="00664B9D" w:rsidRPr="0076070D">
        <w:rPr>
          <w:rFonts w:asciiTheme="minorHAnsi" w:hAnsiTheme="minorHAnsi" w:cstheme="minorHAnsi"/>
          <w:color w:val="000000" w:themeColor="text1"/>
        </w:rPr>
        <w:br/>
      </w:r>
      <w:r w:rsidRPr="0076070D">
        <w:rPr>
          <w:rFonts w:asciiTheme="minorHAnsi" w:hAnsiTheme="minorHAnsi" w:cstheme="minorHAnsi"/>
          <w:color w:val="000000" w:themeColor="text1"/>
        </w:rPr>
        <w:t xml:space="preserve">w znacznym stopniu lub zawarcia nowej umowy przyłączeniowej, a w konsekwencji objęcia przedmiotowego zakresu modernizacji lub wymiany stosowaniem </w:t>
      </w:r>
      <w:r w:rsidR="005F13B4" w:rsidRPr="0076070D">
        <w:rPr>
          <w:rFonts w:asciiTheme="minorHAnsi" w:hAnsiTheme="minorHAnsi" w:cstheme="minorHAnsi"/>
          <w:color w:val="000000" w:themeColor="text1"/>
        </w:rPr>
        <w:t xml:space="preserve">wymogów </w:t>
      </w:r>
      <w:r w:rsidRPr="0076070D">
        <w:rPr>
          <w:rFonts w:asciiTheme="minorHAnsi" w:hAnsiTheme="minorHAnsi" w:cstheme="minorHAnsi"/>
          <w:color w:val="000000" w:themeColor="text1"/>
        </w:rPr>
        <w:t xml:space="preserve">wynikających z NC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 xml:space="preserve"> lub</w:t>
      </w:r>
      <w:r w:rsidR="005F13B4" w:rsidRPr="0076070D">
        <w:rPr>
          <w:rFonts w:asciiTheme="minorHAnsi" w:hAnsiTheme="minorHAnsi" w:cstheme="minorHAnsi"/>
          <w:color w:val="000000" w:themeColor="text1"/>
        </w:rPr>
        <w:t xml:space="preserve"> wymagań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Pr="0076070D">
        <w:rPr>
          <w:rFonts w:asciiTheme="minorHAnsi" w:hAnsiTheme="minorHAnsi" w:cstheme="minorHAnsi"/>
          <w:color w:val="000000" w:themeColor="text1"/>
        </w:rPr>
        <w:t>/IRiESD.</w:t>
      </w:r>
    </w:p>
    <w:p w14:paraId="5394CD0E" w14:textId="77777777" w:rsidR="00D84477" w:rsidRPr="0076070D" w:rsidRDefault="00D84477" w:rsidP="00F91689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7E8F6AF3" w14:textId="6188AB2A" w:rsidR="00D84477" w:rsidRPr="0076070D" w:rsidRDefault="00F91689" w:rsidP="0075715F">
      <w:pPr>
        <w:pStyle w:val="Nagwek3"/>
        <w:rPr>
          <w:color w:val="000000" w:themeColor="text1"/>
        </w:rPr>
      </w:pPr>
      <w:bookmarkStart w:id="220" w:name="_Toc509469853"/>
      <w:r w:rsidRPr="0076070D">
        <w:rPr>
          <w:color w:val="000000" w:themeColor="text1"/>
        </w:rPr>
        <w:t xml:space="preserve"> </w:t>
      </w:r>
      <w:bookmarkStart w:id="221" w:name="_Toc529302919"/>
      <w:bookmarkStart w:id="222" w:name="_Toc47553598"/>
      <w:r w:rsidR="00D84477" w:rsidRPr="0076070D">
        <w:rPr>
          <w:color w:val="000000" w:themeColor="text1"/>
        </w:rPr>
        <w:t>Definicje</w:t>
      </w:r>
      <w:bookmarkEnd w:id="220"/>
      <w:bookmarkEnd w:id="221"/>
      <w:bookmarkEnd w:id="222"/>
    </w:p>
    <w:p w14:paraId="5F06F326" w14:textId="6794139D" w:rsidR="00D84477" w:rsidRPr="0076070D" w:rsidRDefault="00D84477" w:rsidP="00D8447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W ramach procedury objęcia istniejących obiektów wymogami wynikającymi z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 xml:space="preserve"> niezbędne jest zdefiniowanie pojęć będących przedmiotem oceny</w:t>
      </w:r>
      <w:r w:rsidR="00ED2D4E">
        <w:rPr>
          <w:rFonts w:asciiTheme="minorHAnsi" w:hAnsiTheme="minorHAnsi" w:cstheme="minorHAnsi"/>
          <w:color w:val="000000" w:themeColor="text1"/>
        </w:rPr>
        <w:t xml:space="preserve"> OSD.</w:t>
      </w:r>
      <w:r w:rsidRPr="0076070D">
        <w:rPr>
          <w:rFonts w:asciiTheme="minorHAnsi" w:hAnsiTheme="minorHAnsi" w:cstheme="minorHAnsi"/>
          <w:color w:val="000000" w:themeColor="text1"/>
        </w:rPr>
        <w:t xml:space="preserve"> Poniżej zamieszczono definicje użyte na potrzeby procedury objęcia istniejących </w:t>
      </w:r>
      <w:r w:rsidR="00F414A2" w:rsidRPr="0076070D">
        <w:rPr>
          <w:rFonts w:asciiTheme="minorHAnsi" w:hAnsiTheme="minorHAnsi" w:cstheme="minorHAnsi"/>
          <w:color w:val="000000" w:themeColor="text1"/>
        </w:rPr>
        <w:t xml:space="preserve">PPM DC </w:t>
      </w:r>
      <w:r w:rsidRPr="0076070D">
        <w:rPr>
          <w:rFonts w:asciiTheme="minorHAnsi" w:hAnsiTheme="minorHAnsi" w:cstheme="minorHAnsi"/>
          <w:color w:val="000000" w:themeColor="text1"/>
        </w:rPr>
        <w:t xml:space="preserve">wymogami wynikającymi z NC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 xml:space="preserve"> w ramach planowanych modernizacji lub wymian:</w:t>
      </w:r>
    </w:p>
    <w:p w14:paraId="1114E257" w14:textId="77777777" w:rsidR="004712C4" w:rsidRPr="0076070D" w:rsidRDefault="004712C4" w:rsidP="00D8447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47544F" w14:textId="21B2749E" w:rsidR="00A06CEF" w:rsidRPr="0076070D" w:rsidRDefault="00A06CEF" w:rsidP="00A06CEF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Wymiana </w:t>
      </w:r>
      <w:r w:rsidR="006762B4" w:rsidRPr="0076070D">
        <w:rPr>
          <w:rStyle w:val="Pogrubienie"/>
          <w:rFonts w:asciiTheme="minorHAnsi" w:hAnsiTheme="minorHAnsi" w:cstheme="minorHAnsi"/>
          <w:color w:val="000000" w:themeColor="text1"/>
        </w:rPr>
        <w:t>–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modyfikacja istniejącego PPM DC</w:t>
      </w:r>
      <w:r w:rsidRPr="0076070D" w:rsidDel="000806BC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lub jego części skutkująca odtworzeniem bez ulepszenia parametrów/zdolności technicznych,</w:t>
      </w:r>
    </w:p>
    <w:p w14:paraId="5A7A49AB" w14:textId="30F264B8" w:rsidR="00A06CEF" w:rsidRPr="0076070D" w:rsidRDefault="00A06CEF" w:rsidP="00A06CEF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Modernizacja –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rozbudowa lub modyfikacja istniejącego PPM DC lub jego części skutkująca ulepszeniem parametrów/zdolności technicznych,</w:t>
      </w:r>
      <w:r w:rsidRPr="0076070D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</w:p>
    <w:p w14:paraId="2068FF56" w14:textId="5E0EB957" w:rsidR="00A06CEF" w:rsidRPr="0076070D" w:rsidRDefault="00A06CEF" w:rsidP="00A06CEF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color w:val="000000" w:themeColor="text1"/>
        </w:rPr>
        <w:lastRenderedPageBreak/>
        <w:t xml:space="preserve">Istotna modyfikacja –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wymiana lub modernizacja istniejącego PPM DC, </w:t>
      </w:r>
      <w:r w:rsidRPr="0076070D">
        <w:rPr>
          <w:rStyle w:val="Pogrubienie"/>
          <w:rFonts w:cstheme="minorHAnsi"/>
          <w:b w:val="0"/>
          <w:color w:val="000000" w:themeColor="text1"/>
        </w:rPr>
        <w:t>dla której</w:t>
      </w:r>
      <w:r w:rsidRPr="0076070D">
        <w:rPr>
          <w:color w:val="000000" w:themeColor="text1"/>
        </w:rPr>
        <w:t xml:space="preserve"> umowa przyłączeniowa musi zostać zmodyfikowana w znacznym stopniu lub, dla której musi zostać zawarta nowa umowa przyłączeniowa, </w:t>
      </w:r>
      <w:r w:rsidRPr="0076070D">
        <w:rPr>
          <w:rStyle w:val="Pogrubienie"/>
          <w:rFonts w:cstheme="minorHAnsi"/>
          <w:b w:val="0"/>
          <w:color w:val="000000" w:themeColor="text1"/>
        </w:rPr>
        <w:t>skutkująca koniecznością objęcia wymogami NC HVDC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06EAA77F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23" w:name="_Toc516664927"/>
      <w:bookmarkStart w:id="224" w:name="_Toc516664980"/>
      <w:bookmarkStart w:id="225" w:name="_Toc516665961"/>
      <w:bookmarkStart w:id="226" w:name="_Toc516666772"/>
      <w:bookmarkStart w:id="227" w:name="_Toc516666843"/>
      <w:bookmarkStart w:id="228" w:name="_Toc509469852"/>
      <w:bookmarkStart w:id="229" w:name="_Toc509469854"/>
      <w:bookmarkEnd w:id="223"/>
      <w:bookmarkEnd w:id="224"/>
      <w:bookmarkEnd w:id="225"/>
      <w:bookmarkEnd w:id="226"/>
      <w:bookmarkEnd w:id="227"/>
    </w:p>
    <w:p w14:paraId="322C0440" w14:textId="06260CEA" w:rsidR="00D84477" w:rsidRPr="0076070D" w:rsidRDefault="00A36B52" w:rsidP="0075715F">
      <w:pPr>
        <w:pStyle w:val="Nagwek3"/>
        <w:rPr>
          <w:color w:val="000000" w:themeColor="text1"/>
        </w:rPr>
      </w:pPr>
      <w:r w:rsidRPr="0076070D">
        <w:rPr>
          <w:color w:val="000000" w:themeColor="text1"/>
        </w:rPr>
        <w:t xml:space="preserve"> </w:t>
      </w:r>
      <w:bookmarkStart w:id="230" w:name="_Toc529302920"/>
      <w:bookmarkStart w:id="231" w:name="_Toc47553599"/>
      <w:r w:rsidR="00D75848" w:rsidRPr="0076070D">
        <w:rPr>
          <w:color w:val="000000" w:themeColor="text1"/>
        </w:rPr>
        <w:t xml:space="preserve">Początek </w:t>
      </w:r>
      <w:r w:rsidR="00D84477" w:rsidRPr="0076070D">
        <w:rPr>
          <w:color w:val="000000" w:themeColor="text1"/>
        </w:rPr>
        <w:t>stosowania procedury</w:t>
      </w:r>
      <w:bookmarkEnd w:id="228"/>
      <w:bookmarkEnd w:id="230"/>
      <w:bookmarkEnd w:id="231"/>
    </w:p>
    <w:p w14:paraId="3DE8A7EF" w14:textId="082B559A" w:rsidR="00222114" w:rsidRPr="0076070D" w:rsidRDefault="00222114" w:rsidP="00222114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color w:val="000000" w:themeColor="text1"/>
        </w:rPr>
      </w:pP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</w:t>
      </w:r>
      <w:r w:rsidR="002465E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a</w:t>
      </w:r>
      <w:r w:rsidR="00664B9D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rt.</w:t>
      </w:r>
      <w:r w:rsidR="00A36B5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F414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86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NC </w:t>
      </w:r>
      <w:r w:rsidR="00F414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określono termin stosowania wymogów określonych w przedmiotowym rozporządzeniu, który rozpoczyna się trzy lata po opublikowaniu NC </w:t>
      </w:r>
      <w:r w:rsidR="00F414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tj. od </w:t>
      </w:r>
      <w:r w:rsidR="00F414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8 września 2019 r.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5756DA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br/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Na jego podstawie, niniejsza procedura opracowana w oparciu o </w:t>
      </w:r>
      <w:r w:rsidRPr="0076070D">
        <w:rPr>
          <w:rFonts w:asciiTheme="minorHAnsi" w:hAnsiTheme="minorHAnsi" w:cstheme="minorHAnsi"/>
          <w:color w:val="000000" w:themeColor="text1"/>
        </w:rPr>
        <w:t xml:space="preserve">art. 4 ust. 1 lit. a)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NC </w:t>
      </w:r>
      <w:r w:rsidR="00F414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, pozwalająca na objęcie </w:t>
      </w:r>
      <w:r w:rsidR="00310B9B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wymogami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z NC </w:t>
      </w:r>
      <w:r w:rsidR="00F414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HVDC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istniejące </w:t>
      </w:r>
      <w:r w:rsidR="00F414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PPM DC </w:t>
      </w:r>
      <w:r w:rsidR="00DF0AA0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przypadku modernizacji </w:t>
      </w:r>
      <w:r w:rsidR="00A41C31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lub wymiany </w:t>
      </w:r>
      <w:r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ma również zastosowanie od dnia </w:t>
      </w:r>
      <w:r w:rsidR="00F414A2" w:rsidRPr="0076070D">
        <w:rPr>
          <w:rStyle w:val="Pogrubienie"/>
          <w:rFonts w:asciiTheme="minorHAnsi" w:hAnsiTheme="minorHAnsi" w:cstheme="minorHAnsi"/>
          <w:b w:val="0"/>
          <w:color w:val="000000" w:themeColor="text1"/>
        </w:rPr>
        <w:t>8 września 2019 r.</w:t>
      </w:r>
    </w:p>
    <w:p w14:paraId="7880F958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32" w:name="_Toc527814737"/>
      <w:bookmarkStart w:id="233" w:name="_Toc527814936"/>
      <w:bookmarkStart w:id="234" w:name="_Toc527815292"/>
      <w:bookmarkStart w:id="235" w:name="_Toc527816306"/>
      <w:bookmarkStart w:id="236" w:name="_Toc527816397"/>
      <w:bookmarkStart w:id="237" w:name="_Toc527816534"/>
      <w:bookmarkStart w:id="238" w:name="_Toc527816576"/>
      <w:bookmarkStart w:id="239" w:name="_Toc529302921"/>
      <w:bookmarkEnd w:id="229"/>
      <w:bookmarkEnd w:id="232"/>
      <w:bookmarkEnd w:id="233"/>
      <w:bookmarkEnd w:id="234"/>
      <w:bookmarkEnd w:id="235"/>
      <w:bookmarkEnd w:id="236"/>
      <w:bookmarkEnd w:id="237"/>
      <w:bookmarkEnd w:id="238"/>
    </w:p>
    <w:p w14:paraId="4EB1608A" w14:textId="7324B7B2" w:rsidR="0046495B" w:rsidRPr="0076070D" w:rsidRDefault="00FE2C54" w:rsidP="0075715F">
      <w:pPr>
        <w:pStyle w:val="Nagwek3"/>
        <w:rPr>
          <w:color w:val="000000" w:themeColor="text1"/>
        </w:rPr>
      </w:pPr>
      <w:bookmarkStart w:id="240" w:name="_Toc47553600"/>
      <w:r w:rsidRPr="0076070D">
        <w:rPr>
          <w:color w:val="000000" w:themeColor="text1"/>
        </w:rPr>
        <w:t>Informacje ogólne</w:t>
      </w:r>
      <w:bookmarkEnd w:id="239"/>
      <w:bookmarkEnd w:id="240"/>
    </w:p>
    <w:p w14:paraId="4D550FB7" w14:textId="0E22A9B6" w:rsidR="0046495B" w:rsidRPr="0076070D" w:rsidRDefault="005766F2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="00E0179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określa </w:t>
      </w:r>
      <w:r w:rsidR="00310B9B" w:rsidRPr="0076070D">
        <w:rPr>
          <w:rFonts w:asciiTheme="minorHAnsi" w:hAnsiTheme="minorHAnsi" w:cstheme="minorHAnsi"/>
          <w:color w:val="000000" w:themeColor="text1"/>
        </w:rPr>
        <w:t>wymogi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, które będą musiały być spełnione przez nowe </w:t>
      </w:r>
      <w:r w:rsidR="00F414A2" w:rsidRPr="0076070D">
        <w:rPr>
          <w:rFonts w:asciiTheme="minorHAnsi" w:hAnsiTheme="minorHAnsi" w:cstheme="minorHAnsi"/>
          <w:color w:val="000000" w:themeColor="text1"/>
        </w:rPr>
        <w:t>PPM DC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. </w:t>
      </w:r>
      <w:r w:rsidR="00D46DB7" w:rsidRPr="0076070D">
        <w:rPr>
          <w:rFonts w:asciiTheme="minorHAnsi" w:hAnsiTheme="minorHAnsi" w:cstheme="minorHAnsi"/>
          <w:color w:val="000000" w:themeColor="text1"/>
        </w:rPr>
        <w:t xml:space="preserve">Jednocześnie </w:t>
      </w:r>
      <w:r w:rsidR="009735D9" w:rsidRPr="0076070D">
        <w:rPr>
          <w:rFonts w:asciiTheme="minorHAnsi" w:hAnsiTheme="minorHAnsi" w:cstheme="minorHAnsi"/>
          <w:color w:val="000000" w:themeColor="text1"/>
        </w:rPr>
        <w:br/>
      </w:r>
      <w:bookmarkStart w:id="241" w:name="_Hlk527569967"/>
      <w:r w:rsidR="005B1F77" w:rsidRPr="0076070D">
        <w:rPr>
          <w:rFonts w:asciiTheme="minorHAnsi" w:hAnsiTheme="minorHAnsi" w:cstheme="minorHAnsi"/>
          <w:color w:val="000000" w:themeColor="text1"/>
        </w:rPr>
        <w:t xml:space="preserve">art. </w:t>
      </w:r>
      <w:r w:rsidR="00D46DB7" w:rsidRPr="0076070D">
        <w:rPr>
          <w:rFonts w:asciiTheme="minorHAnsi" w:hAnsiTheme="minorHAnsi" w:cstheme="minorHAnsi"/>
          <w:color w:val="000000" w:themeColor="text1"/>
        </w:rPr>
        <w:t>4</w:t>
      </w:r>
      <w:r w:rsidR="005B1F77" w:rsidRPr="0076070D">
        <w:rPr>
          <w:rFonts w:asciiTheme="minorHAnsi" w:hAnsiTheme="minorHAnsi" w:cstheme="minorHAnsi"/>
          <w:color w:val="000000" w:themeColor="text1"/>
        </w:rPr>
        <w:t xml:space="preserve"> ust. 1 lit</w:t>
      </w:r>
      <w:r w:rsidR="00664B9D" w:rsidRPr="0076070D">
        <w:rPr>
          <w:rFonts w:asciiTheme="minorHAnsi" w:hAnsiTheme="minorHAnsi" w:cstheme="minorHAnsi"/>
          <w:color w:val="000000" w:themeColor="text1"/>
        </w:rPr>
        <w:t>.</w:t>
      </w:r>
      <w:r w:rsidR="005B1F77" w:rsidRPr="0076070D">
        <w:rPr>
          <w:rFonts w:asciiTheme="minorHAnsi" w:hAnsiTheme="minorHAnsi" w:cstheme="minorHAnsi"/>
          <w:color w:val="000000" w:themeColor="text1"/>
        </w:rPr>
        <w:t xml:space="preserve"> a)</w:t>
      </w:r>
      <w:r w:rsidR="00D46DB7" w:rsidRPr="0076070D">
        <w:rPr>
          <w:rFonts w:asciiTheme="minorHAnsi" w:hAnsiTheme="minorHAnsi" w:cstheme="minorHAnsi"/>
          <w:color w:val="000000" w:themeColor="text1"/>
        </w:rPr>
        <w:t xml:space="preserve"> </w:t>
      </w:r>
      <w:bookmarkEnd w:id="241"/>
      <w:r w:rsidR="009735D9" w:rsidRPr="0076070D">
        <w:rPr>
          <w:rFonts w:asciiTheme="minorHAnsi" w:hAnsiTheme="minorHAnsi" w:cstheme="minorHAnsi"/>
          <w:color w:val="000000" w:themeColor="text1"/>
        </w:rPr>
        <w:t xml:space="preserve">NC HVDC 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określa zastosowanie </w:t>
      </w:r>
      <w:r w:rsidR="00E92E56" w:rsidRPr="0076070D">
        <w:rPr>
          <w:rFonts w:asciiTheme="minorHAnsi" w:hAnsiTheme="minorHAnsi" w:cstheme="minorHAnsi"/>
          <w:color w:val="000000" w:themeColor="text1"/>
        </w:rPr>
        <w:t>wymogów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 d</w:t>
      </w:r>
      <w:r w:rsidR="00664B9D" w:rsidRPr="0076070D">
        <w:rPr>
          <w:rFonts w:asciiTheme="minorHAnsi" w:hAnsiTheme="minorHAnsi" w:cstheme="minorHAnsi"/>
          <w:color w:val="000000" w:themeColor="text1"/>
        </w:rPr>
        <w:t>la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 istniejących </w:t>
      </w:r>
      <w:r w:rsidR="00F414A2" w:rsidRPr="0076070D">
        <w:rPr>
          <w:rFonts w:asciiTheme="minorHAnsi" w:hAnsiTheme="minorHAnsi" w:cstheme="minorHAnsi"/>
          <w:color w:val="000000" w:themeColor="text1"/>
        </w:rPr>
        <w:t>PPM DC</w:t>
      </w:r>
      <w:r w:rsidR="00D75848" w:rsidRPr="0076070D">
        <w:rPr>
          <w:rFonts w:asciiTheme="minorHAnsi" w:hAnsiTheme="minorHAnsi" w:cstheme="minorHAnsi"/>
          <w:color w:val="000000" w:themeColor="text1"/>
        </w:rPr>
        <w:t xml:space="preserve">, z którego wynika, że wymogi te </w:t>
      </w:r>
      <w:r w:rsidR="0046495B" w:rsidRPr="0076070D">
        <w:rPr>
          <w:rFonts w:asciiTheme="minorHAnsi" w:hAnsiTheme="minorHAnsi" w:cstheme="minorHAnsi"/>
          <w:color w:val="000000" w:themeColor="text1"/>
        </w:rPr>
        <w:t>będą miały zastosowani</w:t>
      </w:r>
      <w:r w:rsidR="00D75848" w:rsidRPr="0076070D">
        <w:rPr>
          <w:rFonts w:asciiTheme="minorHAnsi" w:hAnsiTheme="minorHAnsi" w:cstheme="minorHAnsi"/>
          <w:color w:val="000000" w:themeColor="text1"/>
        </w:rPr>
        <w:t>e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 do istniejących </w:t>
      </w:r>
      <w:r w:rsidR="00F414A2" w:rsidRPr="0076070D">
        <w:rPr>
          <w:rFonts w:asciiTheme="minorHAnsi" w:hAnsiTheme="minorHAnsi" w:cstheme="minorHAnsi"/>
          <w:color w:val="000000" w:themeColor="text1"/>
        </w:rPr>
        <w:t>PPM DC</w:t>
      </w:r>
      <w:r w:rsidR="0046495B" w:rsidRPr="0076070D">
        <w:rPr>
          <w:rFonts w:asciiTheme="minorHAnsi" w:hAnsiTheme="minorHAnsi" w:cstheme="minorHAnsi"/>
          <w:color w:val="000000" w:themeColor="text1"/>
        </w:rPr>
        <w:t>, które zamierzają przeprowadzić modernizację lub wymianę.</w:t>
      </w:r>
    </w:p>
    <w:p w14:paraId="5348BE90" w14:textId="285C9A33" w:rsidR="00D46DB7" w:rsidRPr="0076070D" w:rsidRDefault="0046495B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Zgodnie z</w:t>
      </w:r>
      <w:r w:rsidR="00D46DB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222114" w:rsidRPr="0076070D">
        <w:rPr>
          <w:rFonts w:asciiTheme="minorHAnsi" w:hAnsiTheme="minorHAnsi" w:cstheme="minorHAnsi"/>
          <w:color w:val="000000" w:themeColor="text1"/>
        </w:rPr>
        <w:t xml:space="preserve">art. </w:t>
      </w:r>
      <w:r w:rsidRPr="0076070D">
        <w:rPr>
          <w:rFonts w:asciiTheme="minorHAnsi" w:hAnsiTheme="minorHAnsi" w:cstheme="minorHAnsi"/>
          <w:color w:val="000000" w:themeColor="text1"/>
        </w:rPr>
        <w:t>4 ust.</w:t>
      </w:r>
      <w:r w:rsidR="005B1F77" w:rsidRPr="0076070D">
        <w:rPr>
          <w:rFonts w:asciiTheme="minorHAnsi" w:hAnsiTheme="minorHAnsi" w:cstheme="minorHAnsi"/>
          <w:color w:val="000000" w:themeColor="text1"/>
        </w:rPr>
        <w:t xml:space="preserve"> 1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222114" w:rsidRPr="0076070D">
        <w:rPr>
          <w:rFonts w:asciiTheme="minorHAnsi" w:hAnsiTheme="minorHAnsi" w:cstheme="minorHAnsi"/>
          <w:color w:val="000000" w:themeColor="text1"/>
        </w:rPr>
        <w:t xml:space="preserve">lit. </w:t>
      </w:r>
      <w:r w:rsidRPr="0076070D">
        <w:rPr>
          <w:rFonts w:asciiTheme="minorHAnsi" w:hAnsiTheme="minorHAnsi" w:cstheme="minorHAnsi"/>
          <w:color w:val="000000" w:themeColor="text1"/>
        </w:rPr>
        <w:t xml:space="preserve">a) </w:t>
      </w:r>
      <w:r w:rsidR="00222114" w:rsidRPr="0076070D">
        <w:rPr>
          <w:rFonts w:asciiTheme="minorHAnsi" w:hAnsiTheme="minorHAnsi" w:cstheme="minorHAnsi"/>
          <w:color w:val="000000" w:themeColor="text1"/>
        </w:rPr>
        <w:t>pkt</w:t>
      </w:r>
      <w:r w:rsidRPr="0076070D">
        <w:rPr>
          <w:rFonts w:asciiTheme="minorHAnsi" w:hAnsiTheme="minorHAnsi" w:cstheme="minorHAnsi"/>
          <w:color w:val="000000" w:themeColor="text1"/>
        </w:rPr>
        <w:t xml:space="preserve"> (i)</w:t>
      </w:r>
      <w:r w:rsidR="009735D9" w:rsidRPr="0076070D">
        <w:rPr>
          <w:rFonts w:asciiTheme="minorHAnsi" w:hAnsiTheme="minorHAnsi" w:cstheme="minorHAnsi"/>
          <w:color w:val="000000" w:themeColor="text1"/>
        </w:rPr>
        <w:t xml:space="preserve"> NC HVDC</w:t>
      </w:r>
      <w:r w:rsidRPr="0076070D">
        <w:rPr>
          <w:rFonts w:asciiTheme="minorHAnsi" w:hAnsiTheme="minorHAnsi" w:cstheme="minorHAnsi"/>
          <w:color w:val="000000" w:themeColor="text1"/>
        </w:rPr>
        <w:t xml:space="preserve"> właściciel </w:t>
      </w:r>
      <w:r w:rsidR="00F414A2" w:rsidRPr="0076070D">
        <w:rPr>
          <w:rFonts w:asciiTheme="minorHAnsi" w:hAnsiTheme="minorHAnsi" w:cstheme="minorHAnsi"/>
          <w:color w:val="000000" w:themeColor="text1"/>
        </w:rPr>
        <w:t>PPM DC</w:t>
      </w:r>
      <w:r w:rsidRPr="0076070D">
        <w:rPr>
          <w:rFonts w:asciiTheme="minorHAnsi" w:hAnsiTheme="minorHAnsi" w:cstheme="minorHAnsi"/>
          <w:color w:val="000000" w:themeColor="text1"/>
        </w:rPr>
        <w:t>, któr</w:t>
      </w:r>
      <w:r w:rsidR="0074401C" w:rsidRPr="0076070D">
        <w:rPr>
          <w:rFonts w:asciiTheme="minorHAnsi" w:hAnsiTheme="minorHAnsi" w:cstheme="minorHAnsi"/>
          <w:color w:val="000000" w:themeColor="text1"/>
        </w:rPr>
        <w:t>y</w:t>
      </w:r>
      <w:r w:rsidRPr="0076070D">
        <w:rPr>
          <w:rFonts w:asciiTheme="minorHAnsi" w:hAnsiTheme="minorHAnsi" w:cstheme="minorHAnsi"/>
          <w:color w:val="000000" w:themeColor="text1"/>
        </w:rPr>
        <w:t xml:space="preserve"> zamierza przeprowadzić modernizację obiektu lub wymianę urządzeń </w:t>
      </w:r>
      <w:r w:rsidR="0074401C" w:rsidRPr="0076070D">
        <w:rPr>
          <w:rFonts w:asciiTheme="minorHAnsi" w:hAnsiTheme="minorHAnsi" w:cstheme="minorHAnsi"/>
          <w:color w:val="000000" w:themeColor="text1"/>
        </w:rPr>
        <w:t xml:space="preserve">wpływającą </w:t>
      </w:r>
      <w:r w:rsidRPr="0076070D">
        <w:rPr>
          <w:rFonts w:asciiTheme="minorHAnsi" w:hAnsiTheme="minorHAnsi" w:cstheme="minorHAnsi"/>
          <w:color w:val="000000" w:themeColor="text1"/>
        </w:rPr>
        <w:t xml:space="preserve">na zdolności techniczne </w:t>
      </w:r>
      <w:r w:rsidR="00F414A2" w:rsidRPr="0076070D">
        <w:rPr>
          <w:rFonts w:asciiTheme="minorHAnsi" w:hAnsiTheme="minorHAnsi" w:cstheme="minorHAnsi"/>
          <w:color w:val="000000" w:themeColor="text1"/>
        </w:rPr>
        <w:t>PPM DC</w:t>
      </w:r>
      <w:r w:rsidR="004470FD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0056E7" w:rsidRPr="0076070D">
        <w:rPr>
          <w:rFonts w:asciiTheme="minorHAnsi" w:hAnsiTheme="minorHAnsi" w:cstheme="minorHAnsi"/>
          <w:color w:val="000000" w:themeColor="text1"/>
        </w:rPr>
        <w:t xml:space="preserve">zgłasza </w:t>
      </w:r>
      <w:r w:rsidR="008A2043" w:rsidRPr="0076070D">
        <w:rPr>
          <w:rFonts w:asciiTheme="minorHAnsi" w:hAnsiTheme="minorHAnsi" w:cstheme="minorHAnsi"/>
          <w:color w:val="000000" w:themeColor="text1"/>
        </w:rPr>
        <w:br/>
      </w:r>
      <w:r w:rsidR="000056E7" w:rsidRPr="0076070D">
        <w:rPr>
          <w:rFonts w:asciiTheme="minorHAnsi" w:hAnsiTheme="minorHAnsi" w:cstheme="minorHAnsi"/>
          <w:color w:val="000000" w:themeColor="text1"/>
        </w:rPr>
        <w:t xml:space="preserve">z wyprzedzeniem swoje plany dotyczące tych działań do </w:t>
      </w:r>
      <w:r w:rsidR="000056E7" w:rsidRPr="0076070D">
        <w:rPr>
          <w:rFonts w:asciiTheme="minorHAnsi" w:hAnsiTheme="minorHAnsi"/>
          <w:color w:val="000000" w:themeColor="text1"/>
        </w:rPr>
        <w:t>właściwego</w:t>
      </w:r>
      <w:r w:rsidR="00D75848" w:rsidRPr="0076070D">
        <w:rPr>
          <w:rFonts w:asciiTheme="minorHAnsi" w:hAnsiTheme="minorHAnsi"/>
          <w:color w:val="000000" w:themeColor="text1"/>
        </w:rPr>
        <w:t>,</w:t>
      </w:r>
      <w:r w:rsidR="000056E7" w:rsidRPr="0076070D">
        <w:rPr>
          <w:rFonts w:asciiTheme="minorHAnsi" w:hAnsiTheme="minorHAnsi"/>
          <w:color w:val="000000" w:themeColor="text1"/>
        </w:rPr>
        <w:t xml:space="preserve"> ze względu na punkt przyłączenia</w:t>
      </w:r>
      <w:r w:rsidR="00D75848" w:rsidRPr="0076070D">
        <w:rPr>
          <w:rFonts w:asciiTheme="minorHAnsi" w:hAnsiTheme="minorHAnsi"/>
          <w:color w:val="000000" w:themeColor="text1"/>
        </w:rPr>
        <w:t>, operatora systemu</w:t>
      </w:r>
      <w:r w:rsidR="000056E7" w:rsidRPr="0076070D">
        <w:rPr>
          <w:rFonts w:asciiTheme="minorHAnsi" w:hAnsiTheme="minorHAnsi" w:cstheme="minorHAnsi"/>
          <w:color w:val="000000" w:themeColor="text1"/>
        </w:rPr>
        <w:t xml:space="preserve">. Wzór przedmiotowego </w:t>
      </w:r>
      <w:r w:rsidR="00216BF5" w:rsidRPr="0076070D">
        <w:rPr>
          <w:rFonts w:asciiTheme="minorHAnsi" w:hAnsiTheme="minorHAnsi" w:cstheme="minorHAnsi"/>
          <w:color w:val="000000" w:themeColor="text1"/>
        </w:rPr>
        <w:t>POWIADOMIENIA</w:t>
      </w:r>
      <w:r w:rsidR="000056E7" w:rsidRPr="0076070D">
        <w:rPr>
          <w:rFonts w:asciiTheme="minorHAnsi" w:hAnsiTheme="minorHAnsi" w:cstheme="minorHAnsi"/>
          <w:color w:val="000000" w:themeColor="text1"/>
        </w:rPr>
        <w:t>,</w:t>
      </w:r>
      <w:r w:rsidR="00ED2D4E">
        <w:rPr>
          <w:rFonts w:asciiTheme="minorHAnsi" w:hAnsiTheme="minorHAnsi" w:cstheme="minorHAnsi"/>
          <w:color w:val="000000" w:themeColor="text1"/>
        </w:rPr>
        <w:t xml:space="preserve"> OSD</w:t>
      </w:r>
      <w:r w:rsidR="000056E7" w:rsidRPr="0076070D">
        <w:rPr>
          <w:rFonts w:asciiTheme="minorHAnsi" w:hAnsiTheme="minorHAnsi"/>
          <w:color w:val="000000" w:themeColor="text1"/>
          <w:highlight w:val="yellow"/>
        </w:rPr>
        <w:t xml:space="preserve"> </w:t>
      </w:r>
      <w:r w:rsidR="000056E7" w:rsidRPr="0076070D">
        <w:rPr>
          <w:rFonts w:asciiTheme="minorHAnsi" w:hAnsiTheme="minorHAnsi" w:cstheme="minorHAnsi"/>
          <w:color w:val="000000" w:themeColor="text1"/>
        </w:rPr>
        <w:t xml:space="preserve">publikuje na swojej stronie internetowej (wzór POWIADOMIENIA zgodnie z Załącznikiem </w:t>
      </w:r>
      <w:r w:rsidR="00F605E4" w:rsidRPr="0076070D">
        <w:rPr>
          <w:rFonts w:asciiTheme="minorHAnsi" w:hAnsiTheme="minorHAnsi" w:cstheme="minorHAnsi"/>
          <w:color w:val="000000" w:themeColor="text1"/>
        </w:rPr>
        <w:t>I</w:t>
      </w:r>
      <w:r w:rsidR="000056E7" w:rsidRPr="0076070D">
        <w:rPr>
          <w:rFonts w:asciiTheme="minorHAnsi" w:hAnsiTheme="minorHAnsi" w:cstheme="minorHAnsi"/>
          <w:color w:val="000000" w:themeColor="text1"/>
        </w:rPr>
        <w:t xml:space="preserve">). </w:t>
      </w:r>
      <w:r w:rsidR="0074401C" w:rsidRPr="0076070D">
        <w:rPr>
          <w:rFonts w:asciiTheme="minorHAnsi" w:hAnsiTheme="minorHAnsi" w:cstheme="minorHAnsi"/>
          <w:color w:val="000000" w:themeColor="text1"/>
        </w:rPr>
        <w:t>Wystąpienie to powinno odbyć się na etapie wstępnego plan</w:t>
      </w:r>
      <w:r w:rsidR="00FB0419" w:rsidRPr="0076070D">
        <w:rPr>
          <w:rFonts w:asciiTheme="minorHAnsi" w:hAnsiTheme="minorHAnsi" w:cstheme="minorHAnsi"/>
          <w:color w:val="000000" w:themeColor="text1"/>
        </w:rPr>
        <w:t xml:space="preserve">owania modernizacji lub wymiany, </w:t>
      </w:r>
      <w:r w:rsidRPr="0076070D">
        <w:rPr>
          <w:rFonts w:asciiTheme="minorHAnsi" w:hAnsiTheme="minorHAnsi" w:cstheme="minorHAnsi"/>
          <w:color w:val="000000" w:themeColor="text1"/>
        </w:rPr>
        <w:t>przed wystąpieniem</w:t>
      </w:r>
      <w:r w:rsidR="00D46DB7" w:rsidRPr="0076070D">
        <w:rPr>
          <w:rFonts w:asciiTheme="minorHAnsi" w:hAnsiTheme="minorHAnsi" w:cstheme="minorHAnsi"/>
          <w:color w:val="000000" w:themeColor="text1"/>
        </w:rPr>
        <w:t xml:space="preserve"> do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4E336F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>z</w:t>
      </w:r>
      <w:r w:rsidR="00584082" w:rsidRPr="0076070D">
        <w:rPr>
          <w:rFonts w:asciiTheme="minorHAnsi" w:hAnsiTheme="minorHAnsi" w:cstheme="minorHAnsi"/>
          <w:color w:val="000000" w:themeColor="text1"/>
        </w:rPr>
        <w:t> </w:t>
      </w:r>
      <w:r w:rsidRPr="0076070D">
        <w:rPr>
          <w:rFonts w:asciiTheme="minorHAnsi" w:hAnsiTheme="minorHAnsi" w:cstheme="minorHAnsi"/>
          <w:color w:val="000000" w:themeColor="text1"/>
        </w:rPr>
        <w:t xml:space="preserve">wnioskiem o </w:t>
      </w:r>
      <w:r w:rsidR="00D46DB7" w:rsidRPr="0076070D">
        <w:rPr>
          <w:rFonts w:asciiTheme="minorHAnsi" w:hAnsiTheme="minorHAnsi" w:cstheme="minorHAnsi"/>
          <w:color w:val="000000" w:themeColor="text1"/>
        </w:rPr>
        <w:t xml:space="preserve">określenie </w:t>
      </w:r>
      <w:r w:rsidRPr="0076070D">
        <w:rPr>
          <w:rFonts w:asciiTheme="minorHAnsi" w:hAnsiTheme="minorHAnsi" w:cstheme="minorHAnsi"/>
          <w:color w:val="000000" w:themeColor="text1"/>
        </w:rPr>
        <w:t>warunków przyłączenia</w:t>
      </w:r>
      <w:r w:rsidR="00D46DB7" w:rsidRPr="0076070D">
        <w:rPr>
          <w:rFonts w:asciiTheme="minorHAnsi" w:hAnsiTheme="minorHAnsi" w:cstheme="minorHAnsi"/>
          <w:color w:val="000000" w:themeColor="text1"/>
        </w:rPr>
        <w:t xml:space="preserve">. </w:t>
      </w:r>
    </w:p>
    <w:p w14:paraId="28C38769" w14:textId="0ED80704" w:rsidR="0046495B" w:rsidRPr="0076070D" w:rsidRDefault="00ED2D4E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OSD</w:t>
      </w:r>
      <w:r w:rsidR="004E336F" w:rsidRPr="0076070D">
        <w:rPr>
          <w:rFonts w:asciiTheme="minorHAnsi" w:hAnsiTheme="minorHAnsi"/>
          <w:color w:val="000000" w:themeColor="text1"/>
        </w:rPr>
        <w:t xml:space="preserve"> </w:t>
      </w:r>
      <w:r w:rsidR="0046495B" w:rsidRPr="0076070D">
        <w:rPr>
          <w:rFonts w:asciiTheme="minorHAnsi" w:hAnsiTheme="minorHAnsi" w:cstheme="minorHAnsi"/>
          <w:color w:val="000000" w:themeColor="text1"/>
        </w:rPr>
        <w:t>dokonuje oceny zakresu planowanych działań pod k</w:t>
      </w:r>
      <w:r w:rsidR="00656E7F" w:rsidRPr="0076070D">
        <w:rPr>
          <w:rFonts w:asciiTheme="minorHAnsi" w:hAnsiTheme="minorHAnsi" w:cstheme="minorHAnsi"/>
          <w:color w:val="000000" w:themeColor="text1"/>
        </w:rPr>
        <w:t>ą</w:t>
      </w:r>
      <w:r w:rsidR="0046495B" w:rsidRPr="0076070D">
        <w:rPr>
          <w:rFonts w:asciiTheme="minorHAnsi" w:hAnsiTheme="minorHAnsi" w:cstheme="minorHAnsi"/>
          <w:color w:val="000000" w:themeColor="text1"/>
        </w:rPr>
        <w:t>tem zakwalifikowania danej modernizacji</w:t>
      </w:r>
      <w:r w:rsidR="00945963" w:rsidRPr="0076070D">
        <w:rPr>
          <w:rFonts w:asciiTheme="minorHAnsi" w:hAnsiTheme="minorHAnsi" w:cstheme="minorHAnsi"/>
          <w:color w:val="000000" w:themeColor="text1"/>
        </w:rPr>
        <w:t xml:space="preserve"> lub </w:t>
      </w:r>
      <w:r w:rsidR="00E01797" w:rsidRPr="0076070D">
        <w:rPr>
          <w:rFonts w:asciiTheme="minorHAnsi" w:hAnsiTheme="minorHAnsi" w:cstheme="minorHAnsi"/>
          <w:color w:val="000000" w:themeColor="text1"/>
        </w:rPr>
        <w:t>wymiany jako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 istotnej modyfikacji i tym samym koniecznością objęcia wymogami technicznymi określonymi w </w:t>
      </w:r>
      <w:r w:rsidR="005766F2" w:rsidRPr="0076070D">
        <w:rPr>
          <w:rFonts w:asciiTheme="minorHAnsi" w:hAnsiTheme="minorHAnsi" w:cstheme="minorHAnsi"/>
          <w:color w:val="000000" w:themeColor="text1"/>
        </w:rPr>
        <w:t>NC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. </w:t>
      </w:r>
    </w:p>
    <w:p w14:paraId="702E8C9A" w14:textId="3577221A" w:rsidR="0046495B" w:rsidRPr="0076070D" w:rsidRDefault="0046495B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W przypadku zakwalifikowania danego zakresu </w:t>
      </w:r>
      <w:r w:rsidR="00945963" w:rsidRPr="0076070D">
        <w:rPr>
          <w:rFonts w:asciiTheme="minorHAnsi" w:hAnsiTheme="minorHAnsi" w:cstheme="minorHAnsi"/>
          <w:color w:val="000000" w:themeColor="text1"/>
        </w:rPr>
        <w:t xml:space="preserve">modernizacji lub </w:t>
      </w:r>
      <w:r w:rsidR="00E01797" w:rsidRPr="0076070D">
        <w:rPr>
          <w:rFonts w:asciiTheme="minorHAnsi" w:hAnsiTheme="minorHAnsi" w:cstheme="minorHAnsi"/>
          <w:color w:val="000000" w:themeColor="text1"/>
        </w:rPr>
        <w:t>wymiany jako</w:t>
      </w:r>
      <w:r w:rsidRPr="0076070D">
        <w:rPr>
          <w:rFonts w:asciiTheme="minorHAnsi" w:hAnsiTheme="minorHAnsi" w:cstheme="minorHAnsi"/>
          <w:color w:val="000000" w:themeColor="text1"/>
        </w:rPr>
        <w:t xml:space="preserve"> istotnej modyfikacji</w:t>
      </w:r>
      <w:r w:rsidR="00485AC7" w:rsidRPr="0076070D">
        <w:rPr>
          <w:rFonts w:asciiTheme="minorHAnsi" w:hAnsiTheme="minorHAnsi" w:cstheme="minorHAnsi"/>
          <w:color w:val="000000" w:themeColor="text1"/>
        </w:rPr>
        <w:t xml:space="preserve">, zgodnie z zapisami </w:t>
      </w:r>
      <w:r w:rsidR="005766F2" w:rsidRPr="0076070D">
        <w:rPr>
          <w:rFonts w:asciiTheme="minorHAnsi" w:hAnsiTheme="minorHAnsi" w:cstheme="minorHAnsi"/>
          <w:color w:val="000000" w:themeColor="text1"/>
        </w:rPr>
        <w:t>NC</w:t>
      </w:r>
      <w:r w:rsidR="00485AC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B81B7B" w:rsidRPr="0076070D">
        <w:rPr>
          <w:rFonts w:asciiTheme="minorHAnsi" w:hAnsiTheme="minorHAnsi" w:cstheme="minorHAnsi"/>
          <w:color w:val="000000" w:themeColor="text1"/>
        </w:rPr>
        <w:t>,</w:t>
      </w:r>
      <w:r w:rsidRPr="0076070D">
        <w:rPr>
          <w:rFonts w:asciiTheme="minorHAnsi" w:hAnsiTheme="minorHAnsi" w:cstheme="minorHAnsi"/>
          <w:color w:val="000000" w:themeColor="text1"/>
        </w:rPr>
        <w:t xml:space="preserve"> zgłasza do </w:t>
      </w:r>
      <w:r w:rsidR="006812DF" w:rsidRPr="0076070D">
        <w:rPr>
          <w:rFonts w:asciiTheme="minorHAnsi" w:hAnsiTheme="minorHAnsi" w:cstheme="minorHAnsi"/>
          <w:color w:val="000000" w:themeColor="text1"/>
        </w:rPr>
        <w:t>Prezesa URE</w:t>
      </w:r>
      <w:r w:rsidRPr="0076070D">
        <w:rPr>
          <w:rFonts w:asciiTheme="minorHAnsi" w:hAnsiTheme="minorHAnsi" w:cstheme="minorHAnsi"/>
          <w:color w:val="000000" w:themeColor="text1"/>
        </w:rPr>
        <w:t xml:space="preserve"> konieczność </w:t>
      </w:r>
      <w:r w:rsidR="005F13B4" w:rsidRPr="0076070D">
        <w:rPr>
          <w:rFonts w:asciiTheme="minorHAnsi" w:hAnsiTheme="minorHAnsi" w:cstheme="minorHAnsi"/>
          <w:color w:val="000000" w:themeColor="text1"/>
        </w:rPr>
        <w:t xml:space="preserve">zmiany obowiązującej umowy przyłączeniowej bądź </w:t>
      </w:r>
      <w:r w:rsidRPr="0076070D">
        <w:rPr>
          <w:rFonts w:asciiTheme="minorHAnsi" w:hAnsiTheme="minorHAnsi" w:cstheme="minorHAnsi"/>
          <w:color w:val="000000" w:themeColor="text1"/>
        </w:rPr>
        <w:t xml:space="preserve">sporządzenia nowej umowy przyłączeniowej dla tego zakresu oraz przekazuje informację dotyczącą jakimi wymogami technicznymi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="00D75848" w:rsidRPr="0076070D">
        <w:rPr>
          <w:rFonts w:asciiTheme="minorHAnsi" w:hAnsiTheme="minorHAnsi" w:cstheme="minorHAnsi"/>
          <w:color w:val="000000" w:themeColor="text1"/>
        </w:rPr>
        <w:t>,</w:t>
      </w:r>
      <w:r w:rsidRPr="0076070D">
        <w:rPr>
          <w:rFonts w:asciiTheme="minorHAnsi" w:hAnsiTheme="minorHAnsi" w:cstheme="minorHAnsi"/>
          <w:color w:val="000000" w:themeColor="text1"/>
        </w:rPr>
        <w:t xml:space="preserve"> w ocenie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D75848" w:rsidRPr="0076070D">
        <w:rPr>
          <w:rFonts w:asciiTheme="minorHAnsi" w:hAnsiTheme="minorHAnsi" w:cstheme="minorHAnsi"/>
          <w:color w:val="000000" w:themeColor="text1"/>
        </w:rPr>
        <w:t>,</w:t>
      </w:r>
      <w:r w:rsidR="00656E7F" w:rsidRPr="0076070D">
        <w:rPr>
          <w:rFonts w:asciiTheme="minorHAnsi" w:hAnsiTheme="minorHAnsi" w:cstheme="minorHAnsi"/>
          <w:color w:val="000000" w:themeColor="text1"/>
        </w:rPr>
        <w:t xml:space="preserve"> powinien </w:t>
      </w:r>
      <w:r w:rsidRPr="0076070D">
        <w:rPr>
          <w:rFonts w:asciiTheme="minorHAnsi" w:hAnsiTheme="minorHAnsi" w:cstheme="minorHAnsi"/>
          <w:color w:val="000000" w:themeColor="text1"/>
        </w:rPr>
        <w:t xml:space="preserve">być objęty przedmiotowy zakres </w:t>
      </w:r>
      <w:r w:rsidR="00945963" w:rsidRPr="0076070D">
        <w:rPr>
          <w:rFonts w:asciiTheme="minorHAnsi" w:hAnsiTheme="minorHAnsi" w:cstheme="minorHAnsi"/>
          <w:color w:val="000000" w:themeColor="text1"/>
        </w:rPr>
        <w:t>modernizacji lub wymiany</w:t>
      </w:r>
      <w:r w:rsidRPr="0076070D">
        <w:rPr>
          <w:rFonts w:asciiTheme="minorHAnsi" w:hAnsiTheme="minorHAnsi" w:cstheme="minorHAnsi"/>
          <w:color w:val="000000" w:themeColor="text1"/>
        </w:rPr>
        <w:t>.</w:t>
      </w:r>
    </w:p>
    <w:p w14:paraId="44D4D865" w14:textId="1CF2D28F" w:rsidR="0046495B" w:rsidRPr="0076070D" w:rsidRDefault="006812DF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Prezes URE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 decyduje o tym, czy konieczna jest zmiana obowiązującej umowy przyłączeniowej, czy też potrzebna jest nowa </w:t>
      </w:r>
      <w:r w:rsidR="00BC7724" w:rsidRPr="0076070D">
        <w:rPr>
          <w:rFonts w:asciiTheme="minorHAnsi" w:hAnsiTheme="minorHAnsi" w:cstheme="minorHAnsi"/>
          <w:color w:val="000000" w:themeColor="text1"/>
        </w:rPr>
        <w:t xml:space="preserve">umowa przyłączeniowa 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oraz które wymogi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F414A2" w:rsidRPr="0076070D">
        <w:rPr>
          <w:rFonts w:asciiTheme="minorHAnsi" w:hAnsiTheme="minorHAnsi" w:cstheme="minorHAnsi"/>
          <w:color w:val="000000" w:themeColor="text1"/>
        </w:rPr>
        <w:t>HVDC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 mają zastosowanie.</w:t>
      </w:r>
    </w:p>
    <w:p w14:paraId="548DB605" w14:textId="50357A08" w:rsidR="00C7378A" w:rsidRPr="0076070D" w:rsidRDefault="0046495B" w:rsidP="00C7378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Przedmiotowa decyzja zostaje przekazana do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B80CE6" w:rsidRPr="0076070D">
        <w:rPr>
          <w:rFonts w:asciiTheme="minorHAnsi" w:hAnsiTheme="minorHAnsi" w:cstheme="minorHAnsi"/>
          <w:color w:val="000000" w:themeColor="text1"/>
        </w:rPr>
        <w:t>,</w:t>
      </w:r>
      <w:r w:rsidR="009E2FE4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>który</w:t>
      </w:r>
      <w:r w:rsidR="009E2FE4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w odpowiedzi na </w:t>
      </w:r>
      <w:r w:rsidR="00D75848" w:rsidRPr="0076070D">
        <w:rPr>
          <w:rFonts w:asciiTheme="minorHAnsi" w:hAnsiTheme="minorHAnsi" w:cstheme="minorHAnsi"/>
          <w:color w:val="000000" w:themeColor="text1"/>
        </w:rPr>
        <w:t>złożone POWIADOMIENIE</w:t>
      </w:r>
      <w:r w:rsidR="00485AC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właściciela </w:t>
      </w:r>
      <w:r w:rsidR="00F414A2" w:rsidRPr="0076070D">
        <w:rPr>
          <w:rFonts w:asciiTheme="minorHAnsi" w:hAnsiTheme="minorHAnsi" w:cstheme="minorHAnsi"/>
          <w:color w:val="000000" w:themeColor="text1"/>
        </w:rPr>
        <w:t>PPM DC</w:t>
      </w:r>
      <w:r w:rsidR="00EE1BA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o zakresie przedmiotowej modernizacji lub wymiany, </w:t>
      </w:r>
      <w:r w:rsidR="00C7378A" w:rsidRPr="0076070D">
        <w:rPr>
          <w:rFonts w:asciiTheme="minorHAnsi" w:hAnsiTheme="minorHAnsi" w:cstheme="minorHAnsi"/>
          <w:color w:val="000000" w:themeColor="text1"/>
        </w:rPr>
        <w:t xml:space="preserve">przekazuje pismem </w:t>
      </w:r>
      <w:r w:rsidR="00C7378A" w:rsidRPr="0076070D">
        <w:rPr>
          <w:rFonts w:asciiTheme="minorHAnsi" w:hAnsiTheme="minorHAnsi" w:cstheme="minorHAnsi"/>
          <w:color w:val="000000" w:themeColor="text1"/>
        </w:rPr>
        <w:lastRenderedPageBreak/>
        <w:t xml:space="preserve">odpowiedź o zakwalifikowaniu modernizacji lub wymiany jako istotnej modyfikacji oraz jakimi wymogami wynikającymi z NC HVDC i wymaganiami </w:t>
      </w:r>
      <w:proofErr w:type="spellStart"/>
      <w:r w:rsidR="00C7378A"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C7378A" w:rsidRPr="0076070D">
        <w:rPr>
          <w:rFonts w:asciiTheme="minorHAnsi" w:hAnsiTheme="minorHAnsi" w:cstheme="minorHAnsi"/>
          <w:color w:val="000000" w:themeColor="text1"/>
        </w:rPr>
        <w:t>/IRiESD objęty zostaje zakres modernizacji lub wymiany, a także o konieczności zmiany obowiązującej lub zawarcia nowej umowy przyłączeniowej.</w:t>
      </w:r>
    </w:p>
    <w:p w14:paraId="737FC91C" w14:textId="49ADC635" w:rsidR="00AE2F88" w:rsidRPr="0076070D" w:rsidRDefault="00C7378A" w:rsidP="00C7378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Niniejsza procedura ma na celu rozstrzygnięcie objęcia przedmiotowego zakresu modernizacji lub wymiany stosowaniem </w:t>
      </w:r>
      <w:r w:rsidR="00D018FF" w:rsidRPr="0076070D">
        <w:rPr>
          <w:rFonts w:asciiTheme="minorHAnsi" w:hAnsiTheme="minorHAnsi" w:cstheme="minorHAnsi"/>
          <w:color w:val="000000" w:themeColor="text1"/>
        </w:rPr>
        <w:t>wymogów</w:t>
      </w:r>
      <w:r w:rsidRPr="0076070D">
        <w:rPr>
          <w:rFonts w:asciiTheme="minorHAnsi" w:hAnsiTheme="minorHAnsi" w:cstheme="minorHAnsi"/>
          <w:color w:val="000000" w:themeColor="text1"/>
        </w:rPr>
        <w:t xml:space="preserve"> wynikających z NC HVDC,</w:t>
      </w:r>
      <w:r w:rsidR="00D018FF" w:rsidRPr="0076070D">
        <w:rPr>
          <w:rFonts w:asciiTheme="minorHAnsi" w:hAnsiTheme="minorHAnsi" w:cstheme="minorHAnsi"/>
          <w:color w:val="000000" w:themeColor="text1"/>
        </w:rPr>
        <w:t xml:space="preserve"> wymagań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Pr="0076070D">
        <w:rPr>
          <w:rFonts w:asciiTheme="minorHAnsi" w:hAnsiTheme="minorHAnsi" w:cstheme="minorHAnsi"/>
          <w:color w:val="000000" w:themeColor="text1"/>
        </w:rPr>
        <w:t>/IRiESD, jak również konieczności zawarcia nowej umowy przyłączeniowej</w:t>
      </w:r>
      <w:r w:rsidR="0046495B" w:rsidRPr="0076070D">
        <w:rPr>
          <w:rFonts w:asciiTheme="minorHAnsi" w:hAnsiTheme="minorHAnsi" w:cstheme="minorHAnsi"/>
          <w:color w:val="000000" w:themeColor="text1"/>
        </w:rPr>
        <w:t xml:space="preserve">. </w:t>
      </w:r>
    </w:p>
    <w:p w14:paraId="4187241B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42" w:name="_Toc516664923"/>
      <w:bookmarkStart w:id="243" w:name="_Toc516664976"/>
      <w:bookmarkStart w:id="244" w:name="_Toc516665957"/>
      <w:bookmarkStart w:id="245" w:name="_Toc516666768"/>
      <w:bookmarkStart w:id="246" w:name="_Toc516666839"/>
      <w:bookmarkStart w:id="247" w:name="_Toc516664925"/>
      <w:bookmarkStart w:id="248" w:name="_Toc516664978"/>
      <w:bookmarkStart w:id="249" w:name="_Toc516665959"/>
      <w:bookmarkStart w:id="250" w:name="_Toc516666770"/>
      <w:bookmarkStart w:id="251" w:name="_Toc516666841"/>
      <w:bookmarkStart w:id="252" w:name="_Toc527814739"/>
      <w:bookmarkStart w:id="253" w:name="_Toc527814938"/>
      <w:bookmarkStart w:id="254" w:name="_Toc527815294"/>
      <w:bookmarkStart w:id="255" w:name="_Toc527816308"/>
      <w:bookmarkStart w:id="256" w:name="_Toc527816399"/>
      <w:bookmarkStart w:id="257" w:name="_Toc527816536"/>
      <w:bookmarkStart w:id="258" w:name="_Toc527816578"/>
      <w:bookmarkStart w:id="259" w:name="_Toc516664931"/>
      <w:bookmarkStart w:id="260" w:name="_Toc516664984"/>
      <w:bookmarkStart w:id="261" w:name="_Toc516665965"/>
      <w:bookmarkStart w:id="262" w:name="_Toc516666776"/>
      <w:bookmarkStart w:id="263" w:name="_Toc516666847"/>
      <w:bookmarkStart w:id="264" w:name="_Toc509469856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1729039A" w14:textId="32B0F8BC" w:rsidR="00F1743C" w:rsidRPr="0076070D" w:rsidRDefault="00DF088F" w:rsidP="0075715F">
      <w:pPr>
        <w:pStyle w:val="Nagwek3"/>
        <w:rPr>
          <w:color w:val="000000" w:themeColor="text1"/>
        </w:rPr>
      </w:pPr>
      <w:r w:rsidRPr="0076070D">
        <w:rPr>
          <w:color w:val="000000" w:themeColor="text1"/>
        </w:rPr>
        <w:t xml:space="preserve"> </w:t>
      </w:r>
      <w:bookmarkStart w:id="265" w:name="_Toc532470528"/>
      <w:bookmarkStart w:id="266" w:name="_Toc529302922"/>
      <w:bookmarkStart w:id="267" w:name="_Toc47553601"/>
      <w:r w:rsidR="009D100A" w:rsidRPr="0076070D">
        <w:rPr>
          <w:color w:val="000000" w:themeColor="text1"/>
        </w:rPr>
        <w:t xml:space="preserve">Proces objęcia istniejącego </w:t>
      </w:r>
      <w:r w:rsidR="00A247E8" w:rsidRPr="0076070D">
        <w:rPr>
          <w:color w:val="000000" w:themeColor="text1"/>
        </w:rPr>
        <w:t>PPM DC</w:t>
      </w:r>
      <w:r w:rsidR="009D100A" w:rsidRPr="0076070D">
        <w:rPr>
          <w:color w:val="000000" w:themeColor="text1"/>
        </w:rPr>
        <w:t xml:space="preserve"> wymogami NC </w:t>
      </w:r>
      <w:r w:rsidR="00A247E8" w:rsidRPr="0076070D">
        <w:rPr>
          <w:color w:val="000000" w:themeColor="text1"/>
        </w:rPr>
        <w:t>HVDC</w:t>
      </w:r>
      <w:r w:rsidR="002B5AF8" w:rsidRPr="0076070D">
        <w:rPr>
          <w:color w:val="000000" w:themeColor="text1"/>
        </w:rPr>
        <w:br/>
      </w:r>
      <w:r w:rsidR="009D100A" w:rsidRPr="0076070D">
        <w:rPr>
          <w:color w:val="000000" w:themeColor="text1"/>
        </w:rPr>
        <w:t>w przypadku modernizacji lub wymiany (zakwalifikowania zakresu modernizacji lub wymiany jako istotnej modyfikacji)</w:t>
      </w:r>
      <w:bookmarkEnd w:id="264"/>
      <w:bookmarkEnd w:id="265"/>
      <w:bookmarkEnd w:id="266"/>
      <w:bookmarkEnd w:id="267"/>
    </w:p>
    <w:p w14:paraId="146A7132" w14:textId="69BC6E92" w:rsidR="00EE09E8" w:rsidRPr="0076070D" w:rsidRDefault="00EE09E8" w:rsidP="00EE09E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Proces objęcia istniejącego PPM DC wymogami NC HVDC w przypadku modernizacji lub wymiany realizowany jest przed procesem określ</w:t>
      </w:r>
      <w:r w:rsidR="00D018FF" w:rsidRPr="0076070D">
        <w:rPr>
          <w:rFonts w:asciiTheme="minorHAnsi" w:hAnsiTheme="minorHAnsi" w:cstheme="minorHAnsi"/>
          <w:color w:val="000000" w:themeColor="text1"/>
        </w:rPr>
        <w:t>a</w:t>
      </w:r>
      <w:r w:rsidRPr="0076070D">
        <w:rPr>
          <w:rFonts w:asciiTheme="minorHAnsi" w:hAnsiTheme="minorHAnsi" w:cstheme="minorHAnsi"/>
          <w:color w:val="000000" w:themeColor="text1"/>
        </w:rPr>
        <w:t>nia warunków przyłączenia i zmiany lub zawierania nowej umowy przyłączeniowej. Proces objęcia istniejącego PPM DC wymogami NC HVDC w przypadku modernizacji lub wymiany został przedstawiony na poniższym rysunku z uwzględnieniem procesu określania warunków przyłączenia i zawierania umowy przyłączeniowej.</w:t>
      </w:r>
    </w:p>
    <w:p w14:paraId="52853D5D" w14:textId="77777777" w:rsidR="00EE09E8" w:rsidRPr="0076070D" w:rsidRDefault="00EE09E8" w:rsidP="00EE09E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2146242" w14:textId="2D765ED4" w:rsidR="000056E7" w:rsidRPr="0076070D" w:rsidRDefault="00EE09E8" w:rsidP="000056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Proces ten obejmuje powiadomienie przez właściciela istniejącego PPM DC właściwego operatora systemu o zamiarze przeprowadzenia modernizacji lub wymiany na etapie jego planowania </w:t>
      </w:r>
      <w:r w:rsidRPr="0076070D">
        <w:rPr>
          <w:rFonts w:asciiTheme="minorHAnsi" w:hAnsiTheme="minorHAnsi" w:cstheme="minorHAnsi"/>
          <w:color w:val="000000" w:themeColor="text1"/>
        </w:rPr>
        <w:br/>
        <w:t>(z uprzednim wyprzedzeniem) w celu zakwalifikowania zakresu modernizacji lub wymiany jako istotnej modyfikacji.</w:t>
      </w:r>
    </w:p>
    <w:p w14:paraId="6E92047B" w14:textId="27307BD5" w:rsidR="00417338" w:rsidRPr="0076070D" w:rsidRDefault="00E8071B" w:rsidP="0041733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 w:rsidDel="00E8071B">
        <w:rPr>
          <w:rFonts w:asciiTheme="minorHAnsi" w:hAnsiTheme="minorHAnsi" w:cstheme="minorHAnsi"/>
          <w:color w:val="000000" w:themeColor="text1"/>
        </w:rPr>
        <w:t xml:space="preserve"> </w:t>
      </w:r>
      <w:r w:rsidR="00267AE4" w:rsidRPr="0076070D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inline distT="0" distB="0" distL="0" distR="0" wp14:anchorId="7594ED9B" wp14:editId="3638415E">
            <wp:extent cx="6096635" cy="3429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47501" w14:textId="2D01EBA3" w:rsidR="00BE541F" w:rsidRPr="0076070D" w:rsidRDefault="00BE541F" w:rsidP="0041733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2C2DAB7" w14:textId="1581293F" w:rsidR="00417338" w:rsidRPr="0076070D" w:rsidRDefault="00417338" w:rsidP="000946BE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Rys.1</w:t>
      </w:r>
      <w:r w:rsidR="00890559" w:rsidRPr="0076070D">
        <w:rPr>
          <w:rFonts w:asciiTheme="minorHAnsi" w:hAnsiTheme="minorHAnsi" w:cstheme="minorHAnsi"/>
          <w:color w:val="000000" w:themeColor="text1"/>
        </w:rPr>
        <w:t>.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52402F" w:rsidRPr="0076070D">
        <w:rPr>
          <w:rFonts w:asciiTheme="minorHAnsi" w:hAnsiTheme="minorHAnsi" w:cstheme="minorHAnsi"/>
          <w:color w:val="000000" w:themeColor="text1"/>
        </w:rPr>
        <w:t>Proces objęcia istniejącego PPM DC wymogami NC HVDC w przypadku modernizacji lub wymiany oraz proces określania warunków przyłączenia i zmiany lub zawierania nowej umowy przyłączeniowej</w:t>
      </w:r>
    </w:p>
    <w:p w14:paraId="5E4740E9" w14:textId="77777777" w:rsidR="00417338" w:rsidRPr="0076070D" w:rsidRDefault="00417338" w:rsidP="00F1743C">
      <w:pPr>
        <w:pStyle w:val="Bezodstpw"/>
        <w:rPr>
          <w:color w:val="000000" w:themeColor="text1"/>
        </w:rPr>
      </w:pPr>
    </w:p>
    <w:p w14:paraId="7C783505" w14:textId="11ABB42C" w:rsidR="0052402F" w:rsidRPr="0076070D" w:rsidRDefault="0052402F" w:rsidP="0052402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Proces objęcia istniejącego PPM DC wymogami NC HVDC w przypadku modernizacji lub wymiany i tym samym zakwalifikowania lub nie zakresu modernizacji lub wymiany jako istotnej modyfikacji składa się z następujących etapów, których szczegółowy opis został przedstawiony poniżej:</w:t>
      </w:r>
    </w:p>
    <w:p w14:paraId="2A9708E3" w14:textId="77777777" w:rsidR="0052402F" w:rsidRPr="0076070D" w:rsidRDefault="0052402F" w:rsidP="0052402F">
      <w:pPr>
        <w:pStyle w:val="Bezodstpw"/>
        <w:rPr>
          <w:color w:val="000000" w:themeColor="text1"/>
        </w:rPr>
      </w:pPr>
    </w:p>
    <w:p w14:paraId="7F3CC0E8" w14:textId="5FF00041" w:rsidR="0052402F" w:rsidRPr="0076070D" w:rsidRDefault="0052402F" w:rsidP="000946BE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eastAsiaTheme="majorEastAsia"/>
          <w:color w:val="000000" w:themeColor="text1"/>
          <w:szCs w:val="26"/>
        </w:rPr>
      </w:pPr>
      <w:r w:rsidRPr="0076070D">
        <w:rPr>
          <w:rFonts w:eastAsiaTheme="majorEastAsia"/>
          <w:color w:val="000000" w:themeColor="text1"/>
          <w:szCs w:val="26"/>
        </w:rPr>
        <w:t>Powiadomienie właściwego operatora systemu przez właściciela PPM DC o planowanej modernizacji lub wymianie,</w:t>
      </w:r>
    </w:p>
    <w:p w14:paraId="58C17951" w14:textId="2B03E5E4" w:rsidR="0052402F" w:rsidRPr="0076070D" w:rsidRDefault="0052402F" w:rsidP="0052402F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eastAsiaTheme="majorEastAsia"/>
          <w:color w:val="000000" w:themeColor="text1"/>
          <w:szCs w:val="26"/>
        </w:rPr>
      </w:pPr>
      <w:r w:rsidRPr="0076070D">
        <w:rPr>
          <w:rFonts w:eastAsiaTheme="majorEastAsia"/>
          <w:color w:val="000000" w:themeColor="text1"/>
          <w:szCs w:val="26"/>
        </w:rPr>
        <w:t>Kwalifikacja modernizacji lub wymiany:</w:t>
      </w:r>
    </w:p>
    <w:p w14:paraId="11580E24" w14:textId="75E4540B" w:rsidR="0052402F" w:rsidRPr="0076070D" w:rsidRDefault="0052402F" w:rsidP="0052402F">
      <w:pPr>
        <w:pStyle w:val="Bezodstpw"/>
        <w:numPr>
          <w:ilvl w:val="0"/>
          <w:numId w:val="4"/>
        </w:numPr>
        <w:spacing w:line="360" w:lineRule="auto"/>
        <w:ind w:left="851" w:hanging="284"/>
        <w:jc w:val="both"/>
        <w:rPr>
          <w:rFonts w:eastAsiaTheme="majorEastAsia"/>
          <w:color w:val="000000" w:themeColor="text1"/>
          <w:szCs w:val="26"/>
        </w:rPr>
      </w:pPr>
      <w:r w:rsidRPr="0076070D">
        <w:rPr>
          <w:rFonts w:eastAsiaTheme="majorEastAsia"/>
          <w:color w:val="000000" w:themeColor="text1"/>
          <w:szCs w:val="26"/>
        </w:rPr>
        <w:t>zakres modernizacji lub wymiany zakwalifikowany jako istotna modyfikacja (ścieżka 1)</w:t>
      </w:r>
      <w:r w:rsidR="00B87F09" w:rsidRPr="0076070D">
        <w:rPr>
          <w:rFonts w:eastAsiaTheme="majorEastAsia"/>
          <w:color w:val="000000" w:themeColor="text1"/>
          <w:szCs w:val="26"/>
        </w:rPr>
        <w:t>,</w:t>
      </w:r>
    </w:p>
    <w:p w14:paraId="7130AD82" w14:textId="6B8FB2CC" w:rsidR="006B1432" w:rsidRPr="0076070D" w:rsidRDefault="006B1432" w:rsidP="0052402F">
      <w:pPr>
        <w:pStyle w:val="Bezodstpw"/>
        <w:numPr>
          <w:ilvl w:val="0"/>
          <w:numId w:val="4"/>
        </w:numPr>
        <w:spacing w:line="360" w:lineRule="auto"/>
        <w:ind w:left="851" w:hanging="284"/>
        <w:jc w:val="both"/>
        <w:rPr>
          <w:rFonts w:eastAsiaTheme="majorEastAsia"/>
          <w:color w:val="000000" w:themeColor="text1"/>
          <w:szCs w:val="26"/>
        </w:rPr>
      </w:pPr>
      <w:r w:rsidRPr="0076070D">
        <w:rPr>
          <w:rFonts w:eastAsiaTheme="majorEastAsia"/>
          <w:color w:val="000000" w:themeColor="text1"/>
          <w:szCs w:val="26"/>
        </w:rPr>
        <w:t>zakres modernizacji lub wymiany niezakwalifikowany jako istotna modyfikacja (ścieżka 2).</w:t>
      </w:r>
    </w:p>
    <w:p w14:paraId="2F3EC6FC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68" w:name="_Toc529302923"/>
    </w:p>
    <w:p w14:paraId="4856966B" w14:textId="09E668D6" w:rsidR="00982102" w:rsidRPr="0076070D" w:rsidRDefault="00982102" w:rsidP="00AA4554">
      <w:pPr>
        <w:pStyle w:val="Nagwek4"/>
        <w:rPr>
          <w:color w:val="000000" w:themeColor="text1"/>
        </w:rPr>
      </w:pPr>
      <w:bookmarkStart w:id="269" w:name="_Toc47553602"/>
      <w:r w:rsidRPr="0076070D">
        <w:rPr>
          <w:color w:val="000000" w:themeColor="text1"/>
        </w:rPr>
        <w:t xml:space="preserve">Powiadomienie </w:t>
      </w:r>
      <w:r w:rsidR="003E1147" w:rsidRPr="0076070D">
        <w:rPr>
          <w:color w:val="000000" w:themeColor="text1"/>
        </w:rPr>
        <w:t xml:space="preserve">właściwego </w:t>
      </w:r>
      <w:r w:rsidR="002144AD" w:rsidRPr="0076070D">
        <w:rPr>
          <w:color w:val="000000" w:themeColor="text1"/>
        </w:rPr>
        <w:t>operatora systemu</w:t>
      </w:r>
      <w:r w:rsidR="003E1147" w:rsidRPr="0076070D">
        <w:rPr>
          <w:color w:val="000000" w:themeColor="text1"/>
        </w:rPr>
        <w:t xml:space="preserve"> </w:t>
      </w:r>
      <w:r w:rsidRPr="0076070D">
        <w:rPr>
          <w:color w:val="000000" w:themeColor="text1"/>
        </w:rPr>
        <w:t xml:space="preserve">przez właściciela </w:t>
      </w:r>
      <w:r w:rsidR="00C239F2" w:rsidRPr="0076070D">
        <w:rPr>
          <w:color w:val="000000" w:themeColor="text1"/>
        </w:rPr>
        <w:t>PPM DC</w:t>
      </w:r>
      <w:r w:rsidR="00B45166" w:rsidRPr="0076070D">
        <w:rPr>
          <w:color w:val="000000" w:themeColor="text1"/>
        </w:rPr>
        <w:br/>
      </w:r>
      <w:r w:rsidRPr="0076070D">
        <w:rPr>
          <w:color w:val="000000" w:themeColor="text1"/>
        </w:rPr>
        <w:t>o planowanej modernizacji lub wymianie</w:t>
      </w:r>
      <w:bookmarkEnd w:id="269"/>
      <w:r w:rsidRPr="0076070D">
        <w:rPr>
          <w:color w:val="000000" w:themeColor="text1"/>
        </w:rPr>
        <w:t xml:space="preserve"> </w:t>
      </w:r>
      <w:bookmarkEnd w:id="268"/>
    </w:p>
    <w:p w14:paraId="3ACDD1D8" w14:textId="6CF9F471" w:rsidR="00B52714" w:rsidRPr="0076070D" w:rsidRDefault="00F7713B" w:rsidP="00B52714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Zgodnie z </w:t>
      </w:r>
      <w:r w:rsidR="00222114" w:rsidRPr="0076070D">
        <w:rPr>
          <w:rFonts w:asciiTheme="minorHAnsi" w:hAnsiTheme="minorHAnsi" w:cstheme="minorHAnsi"/>
          <w:color w:val="000000" w:themeColor="text1"/>
        </w:rPr>
        <w:t xml:space="preserve">art. </w:t>
      </w:r>
      <w:r w:rsidRPr="0076070D">
        <w:rPr>
          <w:rFonts w:asciiTheme="minorHAnsi" w:hAnsiTheme="minorHAnsi" w:cstheme="minorHAnsi"/>
          <w:color w:val="000000" w:themeColor="text1"/>
        </w:rPr>
        <w:t>4 ust.</w:t>
      </w:r>
      <w:r w:rsidR="005B1F77" w:rsidRPr="0076070D">
        <w:rPr>
          <w:rFonts w:asciiTheme="minorHAnsi" w:hAnsiTheme="minorHAnsi" w:cstheme="minorHAnsi"/>
          <w:color w:val="000000" w:themeColor="text1"/>
        </w:rPr>
        <w:t xml:space="preserve"> 1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222114" w:rsidRPr="0076070D">
        <w:rPr>
          <w:rFonts w:asciiTheme="minorHAnsi" w:hAnsiTheme="minorHAnsi" w:cstheme="minorHAnsi"/>
          <w:color w:val="000000" w:themeColor="text1"/>
        </w:rPr>
        <w:t xml:space="preserve">lit. </w:t>
      </w:r>
      <w:r w:rsidRPr="0076070D">
        <w:rPr>
          <w:rFonts w:asciiTheme="minorHAnsi" w:hAnsiTheme="minorHAnsi" w:cstheme="minorHAnsi"/>
          <w:color w:val="000000" w:themeColor="text1"/>
        </w:rPr>
        <w:t xml:space="preserve">a) </w:t>
      </w:r>
      <w:r w:rsidR="00222114" w:rsidRPr="0076070D">
        <w:rPr>
          <w:rFonts w:asciiTheme="minorHAnsi" w:hAnsiTheme="minorHAnsi" w:cstheme="minorHAnsi"/>
          <w:color w:val="000000" w:themeColor="text1"/>
        </w:rPr>
        <w:t>pkt</w:t>
      </w:r>
      <w:r w:rsidRPr="0076070D">
        <w:rPr>
          <w:rFonts w:asciiTheme="minorHAnsi" w:hAnsiTheme="minorHAnsi" w:cstheme="minorHAnsi"/>
          <w:color w:val="000000" w:themeColor="text1"/>
        </w:rPr>
        <w:t xml:space="preserve"> (i) NC </w:t>
      </w:r>
      <w:r w:rsidR="00C239F2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 xml:space="preserve"> właściciel</w:t>
      </w:r>
      <w:r w:rsidR="0079051B" w:rsidRPr="0076070D">
        <w:rPr>
          <w:rFonts w:asciiTheme="minorHAnsi" w:hAnsiTheme="minorHAnsi" w:cstheme="minorHAnsi"/>
          <w:color w:val="000000" w:themeColor="text1"/>
        </w:rPr>
        <w:t>e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C239F2" w:rsidRPr="0076070D">
        <w:rPr>
          <w:rFonts w:asciiTheme="minorHAnsi" w:hAnsiTheme="minorHAnsi" w:cstheme="minorHAnsi"/>
          <w:color w:val="000000" w:themeColor="text1"/>
        </w:rPr>
        <w:t>PPM DC</w:t>
      </w:r>
      <w:r w:rsidRPr="0076070D">
        <w:rPr>
          <w:rFonts w:asciiTheme="minorHAnsi" w:hAnsiTheme="minorHAnsi" w:cstheme="minorHAnsi"/>
          <w:color w:val="000000" w:themeColor="text1"/>
        </w:rPr>
        <w:t xml:space="preserve">, którzy zamierzają przeprowadzić modernizację lub wymianę </w:t>
      </w:r>
      <w:r w:rsidR="00AE5F11" w:rsidRPr="0076070D">
        <w:rPr>
          <w:rFonts w:asciiTheme="minorHAnsi" w:hAnsiTheme="minorHAnsi" w:cstheme="minorHAnsi"/>
          <w:color w:val="000000" w:themeColor="text1"/>
        </w:rPr>
        <w:t xml:space="preserve">wpływającą </w:t>
      </w:r>
      <w:r w:rsidRPr="0076070D">
        <w:rPr>
          <w:rFonts w:asciiTheme="minorHAnsi" w:hAnsiTheme="minorHAnsi" w:cstheme="minorHAnsi"/>
          <w:color w:val="000000" w:themeColor="text1"/>
        </w:rPr>
        <w:t xml:space="preserve">na zdolności techniczne </w:t>
      </w:r>
      <w:r w:rsidR="00C239F2" w:rsidRPr="0076070D">
        <w:rPr>
          <w:rFonts w:asciiTheme="minorHAnsi" w:hAnsiTheme="minorHAnsi" w:cstheme="minorHAnsi"/>
          <w:color w:val="000000" w:themeColor="text1"/>
        </w:rPr>
        <w:t>PPM DC</w:t>
      </w:r>
      <w:r w:rsidR="00AE5F11" w:rsidRPr="0076070D">
        <w:rPr>
          <w:rFonts w:asciiTheme="minorHAnsi" w:hAnsiTheme="minorHAnsi" w:cstheme="minorHAnsi"/>
          <w:color w:val="000000" w:themeColor="text1"/>
        </w:rPr>
        <w:t>,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B52714" w:rsidRPr="0076070D">
        <w:rPr>
          <w:rFonts w:asciiTheme="minorHAnsi" w:hAnsiTheme="minorHAnsi" w:cstheme="minorHAnsi"/>
          <w:color w:val="000000" w:themeColor="text1"/>
        </w:rPr>
        <w:t xml:space="preserve">powiadamiają o swoich </w:t>
      </w:r>
      <w:r w:rsidRPr="0076070D">
        <w:rPr>
          <w:rFonts w:asciiTheme="minorHAnsi" w:hAnsiTheme="minorHAnsi" w:cstheme="minorHAnsi"/>
          <w:color w:val="000000" w:themeColor="text1"/>
        </w:rPr>
        <w:t>plan</w:t>
      </w:r>
      <w:r w:rsidR="00B52714" w:rsidRPr="0076070D">
        <w:rPr>
          <w:rFonts w:asciiTheme="minorHAnsi" w:hAnsiTheme="minorHAnsi" w:cstheme="minorHAnsi"/>
          <w:color w:val="000000" w:themeColor="text1"/>
        </w:rPr>
        <w:t>ach</w:t>
      </w:r>
      <w:r w:rsidRPr="0076070D">
        <w:rPr>
          <w:rFonts w:asciiTheme="minorHAnsi" w:hAnsiTheme="minorHAnsi" w:cstheme="minorHAnsi"/>
          <w:color w:val="000000" w:themeColor="text1"/>
        </w:rPr>
        <w:t xml:space="preserve"> dotycząc</w:t>
      </w:r>
      <w:r w:rsidR="00B52714" w:rsidRPr="0076070D">
        <w:rPr>
          <w:rFonts w:asciiTheme="minorHAnsi" w:hAnsiTheme="minorHAnsi" w:cstheme="minorHAnsi"/>
          <w:color w:val="000000" w:themeColor="text1"/>
        </w:rPr>
        <w:t>ych</w:t>
      </w:r>
      <w:r w:rsidRPr="0076070D">
        <w:rPr>
          <w:rFonts w:asciiTheme="minorHAnsi" w:hAnsiTheme="minorHAnsi" w:cstheme="minorHAnsi"/>
          <w:color w:val="000000" w:themeColor="text1"/>
        </w:rPr>
        <w:t xml:space="preserve"> tych działań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4E336F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B45166" w:rsidRPr="0076070D">
        <w:rPr>
          <w:rFonts w:asciiTheme="minorHAnsi" w:hAnsiTheme="minorHAnsi" w:cstheme="minorHAnsi"/>
          <w:color w:val="000000" w:themeColor="text1"/>
        </w:rPr>
        <w:t>(wzór POWIADOMIENIA zgodnie</w:t>
      </w:r>
      <w:r w:rsidR="00B45166" w:rsidRPr="0076070D">
        <w:rPr>
          <w:rFonts w:asciiTheme="minorHAnsi" w:hAnsiTheme="minorHAnsi" w:cstheme="minorHAnsi"/>
          <w:color w:val="000000" w:themeColor="text1"/>
        </w:rPr>
        <w:br/>
      </w:r>
      <w:r w:rsidR="00B52714" w:rsidRPr="0076070D">
        <w:rPr>
          <w:rFonts w:asciiTheme="minorHAnsi" w:hAnsiTheme="minorHAnsi" w:cstheme="minorHAnsi"/>
          <w:color w:val="000000" w:themeColor="text1"/>
        </w:rPr>
        <w:t xml:space="preserve">z Załącznikiem </w:t>
      </w:r>
      <w:r w:rsidR="00F605E4" w:rsidRPr="0076070D">
        <w:rPr>
          <w:rFonts w:asciiTheme="minorHAnsi" w:hAnsiTheme="minorHAnsi" w:cstheme="minorHAnsi"/>
          <w:color w:val="000000" w:themeColor="text1"/>
        </w:rPr>
        <w:t>I)</w:t>
      </w:r>
      <w:r w:rsidR="00B52714" w:rsidRPr="0076070D">
        <w:rPr>
          <w:rFonts w:asciiTheme="minorHAnsi" w:hAnsiTheme="minorHAnsi" w:cstheme="minorHAnsi"/>
          <w:color w:val="000000" w:themeColor="text1"/>
        </w:rPr>
        <w:t xml:space="preserve">. </w:t>
      </w:r>
      <w:r w:rsidR="00B52714" w:rsidRPr="0076070D">
        <w:rPr>
          <w:rFonts w:asciiTheme="minorHAnsi" w:hAnsiTheme="minorHAnsi" w:cstheme="minorHAnsi"/>
          <w:b/>
          <w:color w:val="000000" w:themeColor="text1"/>
          <w:u w:val="single"/>
        </w:rPr>
        <w:t xml:space="preserve">Powiadomienie to powinno odbyć się przed wystąpieniem do </w:t>
      </w:r>
      <w:r w:rsidR="00ED2D4E">
        <w:rPr>
          <w:rFonts w:asciiTheme="minorHAnsi" w:hAnsiTheme="minorHAnsi" w:cstheme="minorHAnsi"/>
          <w:b/>
          <w:color w:val="000000" w:themeColor="text1"/>
          <w:u w:val="single"/>
        </w:rPr>
        <w:t>OSD</w:t>
      </w:r>
      <w:r w:rsidR="00B52714" w:rsidRPr="0076070D">
        <w:rPr>
          <w:rFonts w:asciiTheme="minorHAnsi" w:hAnsiTheme="minorHAnsi" w:cstheme="minorHAnsi"/>
          <w:b/>
          <w:color w:val="000000" w:themeColor="text1"/>
          <w:u w:val="single"/>
        </w:rPr>
        <w:t xml:space="preserve"> z</w:t>
      </w:r>
      <w:r w:rsidR="00584082" w:rsidRPr="0076070D">
        <w:rPr>
          <w:rFonts w:asciiTheme="minorHAnsi" w:hAnsiTheme="minorHAnsi" w:cstheme="minorHAnsi"/>
          <w:b/>
          <w:color w:val="000000" w:themeColor="text1"/>
          <w:u w:val="single"/>
        </w:rPr>
        <w:t> </w:t>
      </w:r>
      <w:r w:rsidR="00B52714" w:rsidRPr="0076070D">
        <w:rPr>
          <w:rFonts w:asciiTheme="minorHAnsi" w:hAnsiTheme="minorHAnsi" w:cstheme="minorHAnsi"/>
          <w:b/>
          <w:color w:val="000000" w:themeColor="text1"/>
          <w:u w:val="single"/>
        </w:rPr>
        <w:t>wnioskiem o określenie warunków przyłączenia</w:t>
      </w:r>
      <w:r w:rsidR="004B135B" w:rsidRPr="0076070D">
        <w:rPr>
          <w:rFonts w:asciiTheme="minorHAnsi" w:hAnsiTheme="minorHAnsi" w:cstheme="minorHAnsi"/>
          <w:b/>
          <w:color w:val="000000" w:themeColor="text1"/>
          <w:u w:val="single"/>
        </w:rPr>
        <w:t>.</w:t>
      </w:r>
    </w:p>
    <w:p w14:paraId="01EA58FC" w14:textId="635919CB" w:rsidR="00AE5F11" w:rsidRPr="0076070D" w:rsidRDefault="00B52714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Złożenie POWIADOMIENIA powinno nastąpić z odpowiednim wyprzedzeniem uwzględniającym czas, w jakim prowadzony jest proces </w:t>
      </w:r>
      <w:r w:rsidR="0050732E" w:rsidRPr="0076070D">
        <w:rPr>
          <w:rFonts w:asciiTheme="minorHAnsi" w:hAnsiTheme="minorHAnsi" w:cstheme="minorHAnsi"/>
          <w:color w:val="000000" w:themeColor="text1"/>
        </w:rPr>
        <w:t xml:space="preserve">objęcia istniejącego </w:t>
      </w:r>
      <w:r w:rsidR="00C239F2" w:rsidRPr="0076070D">
        <w:rPr>
          <w:rFonts w:asciiTheme="minorHAnsi" w:hAnsiTheme="minorHAnsi" w:cstheme="minorHAnsi"/>
          <w:color w:val="000000" w:themeColor="text1"/>
        </w:rPr>
        <w:t>PPM DC</w:t>
      </w:r>
      <w:r w:rsidR="0050732E" w:rsidRPr="0076070D">
        <w:rPr>
          <w:rFonts w:asciiTheme="minorHAnsi" w:hAnsiTheme="minorHAnsi" w:cstheme="minorHAnsi"/>
          <w:color w:val="000000" w:themeColor="text1"/>
        </w:rPr>
        <w:t xml:space="preserve"> wymogami NC </w:t>
      </w:r>
      <w:r w:rsidR="00C239F2" w:rsidRPr="0076070D">
        <w:rPr>
          <w:rFonts w:asciiTheme="minorHAnsi" w:hAnsiTheme="minorHAnsi" w:cstheme="minorHAnsi"/>
          <w:color w:val="000000" w:themeColor="text1"/>
        </w:rPr>
        <w:t>HVDC</w:t>
      </w:r>
      <w:r w:rsidR="0050732E" w:rsidRPr="0076070D">
        <w:rPr>
          <w:rFonts w:asciiTheme="minorHAnsi" w:hAnsiTheme="minorHAnsi" w:cstheme="minorHAnsi"/>
          <w:color w:val="000000" w:themeColor="text1"/>
        </w:rPr>
        <w:t xml:space="preserve"> w przypadku modernizacji lub wymiany </w:t>
      </w:r>
      <w:r w:rsidRPr="0076070D">
        <w:rPr>
          <w:rFonts w:asciiTheme="minorHAnsi" w:hAnsiTheme="minorHAnsi" w:cstheme="minorHAnsi"/>
          <w:color w:val="000000" w:themeColor="text1"/>
        </w:rPr>
        <w:t xml:space="preserve">oraz proces </w:t>
      </w:r>
      <w:r w:rsidR="00BB1EF2" w:rsidRPr="0076070D">
        <w:rPr>
          <w:rFonts w:asciiTheme="minorHAnsi" w:hAnsiTheme="minorHAnsi" w:cstheme="minorHAnsi"/>
          <w:color w:val="000000" w:themeColor="text1"/>
        </w:rPr>
        <w:t xml:space="preserve">określania </w:t>
      </w:r>
      <w:r w:rsidRPr="0076070D">
        <w:rPr>
          <w:rFonts w:asciiTheme="minorHAnsi" w:hAnsiTheme="minorHAnsi" w:cstheme="minorHAnsi"/>
          <w:color w:val="000000" w:themeColor="text1"/>
        </w:rPr>
        <w:t xml:space="preserve">warunków przyłączenia i </w:t>
      </w:r>
      <w:r w:rsidR="004F3E3C" w:rsidRPr="0076070D">
        <w:rPr>
          <w:rFonts w:asciiTheme="minorHAnsi" w:hAnsiTheme="minorHAnsi" w:cstheme="minorHAnsi"/>
          <w:color w:val="000000" w:themeColor="text1"/>
        </w:rPr>
        <w:t>zmiany obowiązującej lub zawierania nowej umowy przyłączeniowej</w:t>
      </w:r>
      <w:r w:rsidR="00F7713B" w:rsidRPr="0076070D">
        <w:rPr>
          <w:rFonts w:asciiTheme="minorHAnsi" w:hAnsiTheme="minorHAnsi" w:cstheme="minorHAnsi"/>
          <w:color w:val="000000" w:themeColor="text1"/>
        </w:rPr>
        <w:t xml:space="preserve">. </w:t>
      </w:r>
    </w:p>
    <w:p w14:paraId="226028F4" w14:textId="52B3C85A" w:rsidR="00F1743C" w:rsidRPr="0076070D" w:rsidRDefault="00F1743C" w:rsidP="00F1743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W tym celu</w:t>
      </w:r>
      <w:r w:rsidR="004B135B" w:rsidRPr="0076070D">
        <w:rPr>
          <w:rFonts w:asciiTheme="minorHAnsi" w:hAnsiTheme="minorHAnsi" w:cstheme="minorHAnsi"/>
          <w:color w:val="000000" w:themeColor="text1"/>
        </w:rPr>
        <w:t xml:space="preserve"> zaleca </w:t>
      </w:r>
      <w:r w:rsidR="00E01797" w:rsidRPr="0076070D">
        <w:rPr>
          <w:rFonts w:asciiTheme="minorHAnsi" w:hAnsiTheme="minorHAnsi" w:cstheme="minorHAnsi"/>
          <w:color w:val="000000" w:themeColor="text1"/>
        </w:rPr>
        <w:t>się, aby</w:t>
      </w:r>
      <w:r w:rsidRPr="0076070D">
        <w:rPr>
          <w:rFonts w:asciiTheme="minorHAnsi" w:hAnsiTheme="minorHAnsi" w:cstheme="minorHAnsi"/>
          <w:color w:val="000000" w:themeColor="text1"/>
        </w:rPr>
        <w:t xml:space="preserve"> na etapie tworzenia planu (koncepcji) zakresu modernizacji lub wymiany</w:t>
      </w:r>
      <w:r w:rsidR="00054C29" w:rsidRPr="0076070D">
        <w:rPr>
          <w:rFonts w:asciiTheme="minorHAnsi" w:hAnsiTheme="minorHAnsi" w:cstheme="minorHAnsi"/>
          <w:color w:val="000000" w:themeColor="text1"/>
        </w:rPr>
        <w:t xml:space="preserve">, </w:t>
      </w:r>
      <w:r w:rsidR="00054C29" w:rsidRPr="0076070D">
        <w:rPr>
          <w:rFonts w:asciiTheme="minorHAnsi" w:hAnsiTheme="minorHAnsi" w:cstheme="minorHAnsi"/>
          <w:color w:val="000000" w:themeColor="text1"/>
        </w:rPr>
        <w:br/>
        <w:t>a</w:t>
      </w:r>
      <w:r w:rsidRPr="0076070D">
        <w:rPr>
          <w:rFonts w:asciiTheme="minorHAnsi" w:hAnsiTheme="minorHAnsi" w:cstheme="minorHAnsi"/>
          <w:color w:val="000000" w:themeColor="text1"/>
        </w:rPr>
        <w:t xml:space="preserve"> przed zatwierdzeniem tego planu (koncepcji) właściciel </w:t>
      </w:r>
      <w:r w:rsidR="00EE1BA7" w:rsidRPr="0076070D">
        <w:rPr>
          <w:rFonts w:asciiTheme="minorHAnsi" w:hAnsiTheme="minorHAnsi" w:cstheme="minorHAnsi"/>
          <w:color w:val="000000" w:themeColor="text1"/>
        </w:rPr>
        <w:t xml:space="preserve">istniejącego </w:t>
      </w:r>
      <w:r w:rsidR="00C239F2" w:rsidRPr="0076070D">
        <w:rPr>
          <w:rFonts w:asciiTheme="minorHAnsi" w:hAnsiTheme="minorHAnsi" w:cstheme="minorHAnsi"/>
          <w:color w:val="000000" w:themeColor="text1"/>
        </w:rPr>
        <w:t>PPM DC</w:t>
      </w:r>
      <w:r w:rsidR="00EE1BA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054C29" w:rsidRPr="0076070D">
        <w:rPr>
          <w:rFonts w:asciiTheme="minorHAnsi" w:hAnsiTheme="minorHAnsi" w:cstheme="minorHAnsi"/>
          <w:color w:val="000000" w:themeColor="text1"/>
        </w:rPr>
        <w:t>złożył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B52714" w:rsidRPr="0076070D">
        <w:rPr>
          <w:rFonts w:asciiTheme="minorHAnsi" w:hAnsiTheme="minorHAnsi" w:cstheme="minorHAnsi"/>
          <w:color w:val="000000" w:themeColor="text1"/>
        </w:rPr>
        <w:t>POWIADOMIENIE d</w:t>
      </w:r>
      <w:r w:rsidRPr="0076070D">
        <w:rPr>
          <w:rFonts w:asciiTheme="minorHAnsi" w:hAnsiTheme="minorHAnsi" w:cstheme="minorHAnsi"/>
          <w:color w:val="000000" w:themeColor="text1"/>
        </w:rPr>
        <w:t xml:space="preserve">o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982102" w:rsidRPr="0076070D">
        <w:rPr>
          <w:rFonts w:asciiTheme="minorHAnsi" w:hAnsiTheme="minorHAnsi" w:cstheme="minorHAnsi"/>
          <w:color w:val="000000" w:themeColor="text1"/>
        </w:rPr>
        <w:t>,</w:t>
      </w:r>
      <w:r w:rsidRPr="0076070D">
        <w:rPr>
          <w:rFonts w:asciiTheme="minorHAnsi" w:hAnsiTheme="minorHAnsi" w:cstheme="minorHAnsi"/>
          <w:color w:val="000000" w:themeColor="text1"/>
        </w:rPr>
        <w:t xml:space="preserve"> do którego sieci przyłączony jest jego </w:t>
      </w:r>
      <w:r w:rsidR="00C239F2" w:rsidRPr="0076070D">
        <w:rPr>
          <w:rFonts w:asciiTheme="minorHAnsi" w:hAnsiTheme="minorHAnsi" w:cstheme="minorHAnsi"/>
          <w:color w:val="000000" w:themeColor="text1"/>
        </w:rPr>
        <w:t>PPM DC</w:t>
      </w:r>
      <w:r w:rsidRPr="0076070D">
        <w:rPr>
          <w:rFonts w:asciiTheme="minorHAnsi" w:hAnsiTheme="minorHAnsi" w:cstheme="minorHAnsi"/>
          <w:color w:val="000000" w:themeColor="text1"/>
        </w:rPr>
        <w:t>.</w:t>
      </w:r>
    </w:p>
    <w:p w14:paraId="74CA72A8" w14:textId="209C0624" w:rsidR="00F7713B" w:rsidRPr="0076070D" w:rsidRDefault="00E15D10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Wzór przedmiotowego </w:t>
      </w:r>
      <w:r w:rsidR="004B135B" w:rsidRPr="0076070D">
        <w:rPr>
          <w:rFonts w:asciiTheme="minorHAnsi" w:hAnsiTheme="minorHAnsi" w:cstheme="minorHAnsi"/>
          <w:color w:val="000000" w:themeColor="text1"/>
        </w:rPr>
        <w:t>POWIADOMIENIA</w:t>
      </w:r>
      <w:r w:rsidRPr="0076070D">
        <w:rPr>
          <w:rFonts w:asciiTheme="minorHAnsi" w:hAnsiTheme="minorHAnsi" w:cstheme="minorHAnsi"/>
          <w:color w:val="000000" w:themeColor="text1"/>
        </w:rPr>
        <w:t>, każdy z</w:t>
      </w:r>
      <w:r w:rsidR="00ED2D4E">
        <w:rPr>
          <w:rFonts w:asciiTheme="minorHAnsi" w:hAnsiTheme="minorHAnsi" w:cstheme="minorHAnsi"/>
          <w:color w:val="000000" w:themeColor="text1"/>
        </w:rPr>
        <w:t xml:space="preserve"> OSD</w:t>
      </w:r>
      <w:r w:rsidRPr="0076070D">
        <w:rPr>
          <w:rFonts w:asciiTheme="minorHAnsi" w:hAnsiTheme="minorHAnsi" w:cstheme="minorHAnsi"/>
          <w:color w:val="000000" w:themeColor="text1"/>
        </w:rPr>
        <w:t xml:space="preserve"> publikuje na swojej stronie internetowej.</w:t>
      </w:r>
    </w:p>
    <w:p w14:paraId="7F490622" w14:textId="219D2FE1" w:rsidR="000056E7" w:rsidRPr="0076070D" w:rsidRDefault="000056E7" w:rsidP="000056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cs="Arial"/>
          <w:color w:val="000000" w:themeColor="text1"/>
        </w:rPr>
        <w:t>Załączniki do POWIADOMIENIA</w:t>
      </w:r>
      <w:r w:rsidR="00054C29" w:rsidRPr="0076070D">
        <w:rPr>
          <w:rFonts w:cs="Arial"/>
          <w:color w:val="000000" w:themeColor="text1"/>
        </w:rPr>
        <w:t xml:space="preserve"> należy</w:t>
      </w:r>
      <w:r w:rsidRPr="0076070D">
        <w:rPr>
          <w:rFonts w:cs="Arial"/>
          <w:color w:val="000000" w:themeColor="text1"/>
        </w:rPr>
        <w:t xml:space="preserve"> dołączyć w języku polskim. Dopuszcza się złożenie obcojęzycznego oryginału wraz z tłumaczeniem potwierdzonym przez tłumacza przysięgłego.</w:t>
      </w:r>
    </w:p>
    <w:p w14:paraId="1EE76C9F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70" w:name="_Toc529302924"/>
    </w:p>
    <w:p w14:paraId="62B306B4" w14:textId="6C3F746F" w:rsidR="00682666" w:rsidRPr="0076070D" w:rsidRDefault="00CD49C4" w:rsidP="00AA4554">
      <w:pPr>
        <w:pStyle w:val="Nagwek4"/>
        <w:rPr>
          <w:color w:val="000000" w:themeColor="text1"/>
        </w:rPr>
      </w:pPr>
      <w:bookmarkStart w:id="271" w:name="_Toc47553603"/>
      <w:r w:rsidRPr="0076070D">
        <w:rPr>
          <w:color w:val="000000" w:themeColor="text1"/>
        </w:rPr>
        <w:t>Kwalifikacja modernizacji lub wymiany</w:t>
      </w:r>
      <w:bookmarkEnd w:id="271"/>
      <w:r w:rsidRPr="0076070D">
        <w:rPr>
          <w:color w:val="000000" w:themeColor="text1"/>
        </w:rPr>
        <w:t xml:space="preserve"> </w:t>
      </w:r>
      <w:bookmarkEnd w:id="270"/>
    </w:p>
    <w:p w14:paraId="5108CA16" w14:textId="20A5DC54" w:rsidR="005B1CCA" w:rsidRPr="0076070D" w:rsidRDefault="002C23A2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272" w:name="_Hlk527560776"/>
      <w:r w:rsidRPr="0076070D">
        <w:rPr>
          <w:rFonts w:asciiTheme="minorHAnsi" w:hAnsiTheme="minorHAnsi" w:cstheme="minorHAnsi"/>
          <w:color w:val="000000" w:themeColor="text1"/>
        </w:rPr>
        <w:t>Po otrzymaniu kompletnego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POWIADOMIENIA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4C5B10" w:rsidRPr="0076070D">
        <w:rPr>
          <w:rFonts w:asciiTheme="minorHAnsi" w:hAnsiTheme="minorHAnsi" w:cstheme="minorHAnsi"/>
          <w:color w:val="000000" w:themeColor="text1"/>
        </w:rPr>
        <w:t>,</w:t>
      </w:r>
      <w:r w:rsidR="00CF2AB5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dokonuje oceny zgodnie </w:t>
      </w:r>
      <w:r w:rsidR="00054C29" w:rsidRPr="0076070D">
        <w:rPr>
          <w:rFonts w:asciiTheme="minorHAnsi" w:hAnsiTheme="minorHAnsi" w:cstheme="minorHAnsi"/>
          <w:color w:val="000000" w:themeColor="text1"/>
        </w:rPr>
        <w:br/>
      </w:r>
      <w:r w:rsidR="005B1CCA" w:rsidRPr="0076070D">
        <w:rPr>
          <w:rFonts w:asciiTheme="minorHAnsi" w:hAnsiTheme="minorHAnsi" w:cstheme="minorHAnsi"/>
          <w:color w:val="000000" w:themeColor="text1"/>
        </w:rPr>
        <w:t>z art.</w:t>
      </w:r>
      <w:r w:rsidR="005B1F7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4 </w:t>
      </w:r>
      <w:r w:rsidR="00222114" w:rsidRPr="0076070D">
        <w:rPr>
          <w:rFonts w:asciiTheme="minorHAnsi" w:hAnsiTheme="minorHAnsi" w:cstheme="minorHAnsi"/>
          <w:color w:val="000000" w:themeColor="text1"/>
        </w:rPr>
        <w:t xml:space="preserve">ust. 1 </w:t>
      </w:r>
      <w:r w:rsidR="005B1CCA" w:rsidRPr="0076070D">
        <w:rPr>
          <w:rFonts w:asciiTheme="minorHAnsi" w:hAnsiTheme="minorHAnsi" w:cstheme="minorHAnsi"/>
          <w:color w:val="000000" w:themeColor="text1"/>
        </w:rPr>
        <w:t>lit. a) pkt (ii)</w:t>
      </w:r>
      <w:r w:rsidR="006862D0" w:rsidRPr="0076070D">
        <w:rPr>
          <w:rFonts w:asciiTheme="minorHAnsi" w:hAnsiTheme="minorHAnsi" w:cstheme="minorHAnsi"/>
          <w:color w:val="000000" w:themeColor="text1"/>
        </w:rPr>
        <w:t xml:space="preserve"> NC HVDC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 o konieczności objęcia stosowaniem wymogów wynikających z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C239F2" w:rsidRPr="0076070D">
        <w:rPr>
          <w:rFonts w:asciiTheme="minorHAnsi" w:hAnsiTheme="minorHAnsi" w:cstheme="minorHAnsi"/>
          <w:color w:val="000000" w:themeColor="text1"/>
        </w:rPr>
        <w:lastRenderedPageBreak/>
        <w:t>HVDC</w:t>
      </w:r>
      <w:r w:rsidR="00C215A2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4E2638" w:rsidRPr="0076070D">
        <w:rPr>
          <w:rFonts w:asciiTheme="minorHAnsi" w:hAnsiTheme="minorHAnsi" w:cstheme="minorHAnsi"/>
          <w:color w:val="000000" w:themeColor="text1"/>
        </w:rPr>
        <w:t xml:space="preserve">istniejących </w:t>
      </w:r>
      <w:r w:rsidR="00C239F2" w:rsidRPr="0076070D">
        <w:rPr>
          <w:rFonts w:asciiTheme="minorHAnsi" w:hAnsiTheme="minorHAnsi" w:cstheme="minorHAnsi"/>
          <w:color w:val="000000" w:themeColor="text1"/>
        </w:rPr>
        <w:t>PPM DC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, a tym samym koniecznością </w:t>
      </w:r>
      <w:r w:rsidR="00C03E9E" w:rsidRPr="0076070D">
        <w:rPr>
          <w:rFonts w:asciiTheme="minorHAnsi" w:hAnsiTheme="minorHAnsi" w:cstheme="minorHAnsi"/>
          <w:color w:val="000000" w:themeColor="text1"/>
        </w:rPr>
        <w:t xml:space="preserve">określenia </w:t>
      </w:r>
      <w:r w:rsidR="005B1CCA" w:rsidRPr="0076070D">
        <w:rPr>
          <w:rFonts w:asciiTheme="minorHAnsi" w:hAnsiTheme="minorHAnsi" w:cstheme="minorHAnsi"/>
          <w:color w:val="000000" w:themeColor="text1"/>
        </w:rPr>
        <w:t>nowych warunków przyłączenia</w:t>
      </w:r>
      <w:r w:rsidR="00CF2AB5" w:rsidRPr="0076070D">
        <w:rPr>
          <w:rFonts w:asciiTheme="minorHAnsi" w:hAnsiTheme="minorHAnsi" w:cstheme="minorHAnsi"/>
          <w:color w:val="000000" w:themeColor="text1"/>
        </w:rPr>
        <w:t xml:space="preserve"> w</w:t>
      </w:r>
      <w:r w:rsidR="00584082" w:rsidRPr="0076070D">
        <w:rPr>
          <w:rFonts w:asciiTheme="minorHAnsi" w:hAnsiTheme="minorHAnsi" w:cstheme="minorHAnsi"/>
          <w:color w:val="000000" w:themeColor="text1"/>
        </w:rPr>
        <w:t> </w:t>
      </w:r>
      <w:r w:rsidR="00CF2AB5" w:rsidRPr="0076070D">
        <w:rPr>
          <w:rFonts w:asciiTheme="minorHAnsi" w:hAnsiTheme="minorHAnsi" w:cstheme="minorHAnsi"/>
          <w:color w:val="000000" w:themeColor="text1"/>
        </w:rPr>
        <w:t xml:space="preserve">oparciu o </w:t>
      </w:r>
      <w:r w:rsidR="006F60AF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C239F2" w:rsidRPr="0076070D">
        <w:rPr>
          <w:rFonts w:asciiTheme="minorHAnsi" w:hAnsiTheme="minorHAnsi" w:cstheme="minorHAnsi"/>
          <w:color w:val="000000" w:themeColor="text1"/>
        </w:rPr>
        <w:t>HVDC</w:t>
      </w:r>
      <w:r w:rsidR="005B1CCA" w:rsidRPr="0076070D">
        <w:rPr>
          <w:rFonts w:asciiTheme="minorHAnsi" w:hAnsiTheme="minorHAnsi" w:cstheme="minorHAnsi"/>
          <w:color w:val="000000" w:themeColor="text1"/>
        </w:rPr>
        <w:t>.</w:t>
      </w:r>
    </w:p>
    <w:bookmarkEnd w:id="272"/>
    <w:p w14:paraId="448D0E31" w14:textId="2283B77B" w:rsidR="00682666" w:rsidRPr="0076070D" w:rsidRDefault="00ED2D4E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OSD</w:t>
      </w:r>
      <w:r w:rsidR="00682666" w:rsidRPr="0076070D">
        <w:rPr>
          <w:rFonts w:asciiTheme="minorHAnsi" w:hAnsiTheme="minorHAnsi" w:cstheme="minorHAnsi"/>
          <w:color w:val="000000" w:themeColor="text1"/>
        </w:rPr>
        <w:t xml:space="preserve"> dokonuje oceny</w:t>
      </w:r>
      <w:r w:rsidR="00B46F81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682666" w:rsidRPr="0076070D">
        <w:rPr>
          <w:rFonts w:asciiTheme="minorHAnsi" w:hAnsiTheme="minorHAnsi" w:cstheme="minorHAnsi"/>
          <w:color w:val="000000" w:themeColor="text1"/>
        </w:rPr>
        <w:t>zakresu planowanych działań</w:t>
      </w:r>
      <w:r w:rsidR="00B46F81" w:rsidRPr="0076070D">
        <w:rPr>
          <w:rFonts w:asciiTheme="minorHAnsi" w:hAnsiTheme="minorHAnsi" w:cstheme="minorHAnsi"/>
          <w:color w:val="000000" w:themeColor="text1"/>
        </w:rPr>
        <w:t xml:space="preserve">, w oparciu o kryteria określone w rozdziale </w:t>
      </w:r>
      <w:r w:rsidR="001C4694" w:rsidRPr="0076070D">
        <w:rPr>
          <w:rFonts w:asciiTheme="minorHAnsi" w:hAnsiTheme="minorHAnsi" w:cstheme="minorHAnsi"/>
          <w:color w:val="000000" w:themeColor="text1"/>
        </w:rPr>
        <w:t>5.3.2.</w:t>
      </w:r>
      <w:r w:rsidR="00B34EA7" w:rsidRPr="0076070D">
        <w:rPr>
          <w:rFonts w:asciiTheme="minorHAnsi" w:hAnsiTheme="minorHAnsi" w:cstheme="minorHAnsi"/>
          <w:color w:val="000000" w:themeColor="text1"/>
        </w:rPr>
        <w:t>,</w:t>
      </w:r>
      <w:r w:rsidR="00B46F81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682666" w:rsidRPr="0076070D">
        <w:rPr>
          <w:rFonts w:asciiTheme="minorHAnsi" w:hAnsiTheme="minorHAnsi" w:cstheme="minorHAnsi"/>
          <w:color w:val="000000" w:themeColor="text1"/>
        </w:rPr>
        <w:t xml:space="preserve">pod kątem zakwalifikowania danej modernizacji </w:t>
      </w:r>
      <w:r w:rsidR="007B47B0" w:rsidRPr="0076070D">
        <w:rPr>
          <w:rFonts w:asciiTheme="minorHAnsi" w:hAnsiTheme="minorHAnsi" w:cstheme="minorHAnsi"/>
          <w:color w:val="000000" w:themeColor="text1"/>
        </w:rPr>
        <w:t xml:space="preserve">lub wymiany </w:t>
      </w:r>
      <w:r w:rsidR="00682666" w:rsidRPr="0076070D">
        <w:rPr>
          <w:rFonts w:asciiTheme="minorHAnsi" w:hAnsiTheme="minorHAnsi" w:cstheme="minorHAnsi"/>
          <w:color w:val="000000" w:themeColor="text1"/>
        </w:rPr>
        <w:t xml:space="preserve">jako istotnej modyfikacji i tym samym koniecznością objęcia wymogami technicznymi określonymi w </w:t>
      </w:r>
      <w:r w:rsidR="006F60AF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C239F2" w:rsidRPr="0076070D">
        <w:rPr>
          <w:rFonts w:asciiTheme="minorHAnsi" w:hAnsiTheme="minorHAnsi" w:cstheme="minorHAnsi"/>
          <w:color w:val="000000" w:themeColor="text1"/>
        </w:rPr>
        <w:t>HVDC</w:t>
      </w:r>
      <w:r w:rsidR="00682666" w:rsidRPr="0076070D">
        <w:rPr>
          <w:rFonts w:asciiTheme="minorHAnsi" w:hAnsiTheme="minorHAnsi" w:cstheme="minorHAnsi"/>
          <w:color w:val="000000" w:themeColor="text1"/>
        </w:rPr>
        <w:t xml:space="preserve">. </w:t>
      </w:r>
    </w:p>
    <w:p w14:paraId="593D88E1" w14:textId="68C207F5" w:rsidR="005B1CCA" w:rsidRPr="0076070D" w:rsidRDefault="005B1CCA" w:rsidP="00071D0A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6070D">
        <w:rPr>
          <w:rFonts w:asciiTheme="minorHAnsi" w:hAnsiTheme="minorHAnsi" w:cstheme="minorHAnsi"/>
          <w:b/>
          <w:color w:val="000000" w:themeColor="text1"/>
          <w:u w:val="single"/>
        </w:rPr>
        <w:t xml:space="preserve">Rozróżnia się </w:t>
      </w:r>
      <w:r w:rsidR="00EC2FAE" w:rsidRPr="0076070D">
        <w:rPr>
          <w:rFonts w:asciiTheme="minorHAnsi" w:hAnsiTheme="minorHAnsi" w:cstheme="minorHAnsi"/>
          <w:b/>
          <w:color w:val="000000" w:themeColor="text1"/>
          <w:u w:val="single"/>
        </w:rPr>
        <w:t xml:space="preserve">dwie ścieżki </w:t>
      </w:r>
      <w:r w:rsidRPr="0076070D">
        <w:rPr>
          <w:rFonts w:asciiTheme="minorHAnsi" w:hAnsiTheme="minorHAnsi" w:cstheme="minorHAnsi"/>
          <w:b/>
          <w:color w:val="000000" w:themeColor="text1"/>
          <w:u w:val="single"/>
        </w:rPr>
        <w:t xml:space="preserve">w ramach </w:t>
      </w:r>
      <w:r w:rsidR="0036455F" w:rsidRPr="0076070D">
        <w:rPr>
          <w:rFonts w:asciiTheme="minorHAnsi" w:hAnsiTheme="minorHAnsi" w:cstheme="minorHAnsi"/>
          <w:b/>
          <w:color w:val="000000" w:themeColor="text1"/>
          <w:u w:val="single"/>
        </w:rPr>
        <w:t>kwalifikacji</w:t>
      </w:r>
      <w:r w:rsidR="0036455F" w:rsidRPr="0076070D" w:rsidDel="0036455F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76070D">
        <w:rPr>
          <w:rFonts w:asciiTheme="minorHAnsi" w:hAnsiTheme="minorHAnsi" w:cstheme="minorHAnsi"/>
          <w:b/>
          <w:color w:val="000000" w:themeColor="text1"/>
          <w:u w:val="single"/>
        </w:rPr>
        <w:t xml:space="preserve">przez </w:t>
      </w:r>
      <w:r w:rsidR="00ED2D4E">
        <w:rPr>
          <w:rFonts w:asciiTheme="minorHAnsi" w:hAnsiTheme="minorHAnsi" w:cstheme="minorHAnsi"/>
          <w:b/>
          <w:color w:val="000000" w:themeColor="text1"/>
          <w:u w:val="single"/>
        </w:rPr>
        <w:t>OSD</w:t>
      </w:r>
      <w:r w:rsidRPr="0076070D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26BB48D1" w14:textId="4AA7E2FF" w:rsidR="004A0AD2" w:rsidRPr="0076070D" w:rsidRDefault="004A0AD2" w:rsidP="004A0A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Ścieżka 1 - zakres modernizacji lub wymiany zakwalifikowany jako istotna modyfikacja,</w:t>
      </w:r>
    </w:p>
    <w:p w14:paraId="79E54B85" w14:textId="77777777" w:rsidR="004A0AD2" w:rsidRPr="0076070D" w:rsidRDefault="004A0AD2" w:rsidP="004A0A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Ścieżka 2 - zakres modernizacji lub wymiany niezakwalifikowany jako istotna modyfikacja.</w:t>
      </w:r>
    </w:p>
    <w:p w14:paraId="52CAAC1F" w14:textId="5C5494A5" w:rsidR="002C23A2" w:rsidRPr="0076070D" w:rsidRDefault="002C23A2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W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 każd</w:t>
      </w:r>
      <w:r w:rsidR="003074F1" w:rsidRPr="0076070D">
        <w:rPr>
          <w:rFonts w:asciiTheme="minorHAnsi" w:hAnsiTheme="minorHAnsi" w:cstheme="minorHAnsi"/>
          <w:color w:val="000000" w:themeColor="text1"/>
        </w:rPr>
        <w:t>ej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 z tych </w:t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ścieżek </w:t>
      </w:r>
      <w:r w:rsidR="005B1CCA" w:rsidRPr="0076070D">
        <w:rPr>
          <w:rFonts w:asciiTheme="minorHAnsi" w:hAnsiTheme="minorHAnsi" w:cstheme="minorHAnsi"/>
          <w:color w:val="000000" w:themeColor="text1"/>
        </w:rPr>
        <w:t>nie wyklucza się objęcia zakresu modernizacji</w:t>
      </w:r>
      <w:r w:rsidRPr="0076070D">
        <w:rPr>
          <w:rFonts w:asciiTheme="minorHAnsi" w:hAnsiTheme="minorHAnsi" w:cstheme="minorHAnsi"/>
          <w:color w:val="000000" w:themeColor="text1"/>
        </w:rPr>
        <w:t xml:space="preserve"> lub 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wymiany </w:t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wymaganiami 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określonymi w </w:t>
      </w:r>
      <w:proofErr w:type="spellStart"/>
      <w:r w:rsidR="005B1CCA"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CF2AB5" w:rsidRPr="0076070D">
        <w:rPr>
          <w:rFonts w:asciiTheme="minorHAnsi" w:hAnsiTheme="minorHAnsi" w:cstheme="minorHAnsi"/>
          <w:color w:val="000000" w:themeColor="text1"/>
        </w:rPr>
        <w:t>/IRiESD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. </w:t>
      </w:r>
    </w:p>
    <w:p w14:paraId="7722ADC1" w14:textId="15BFB738" w:rsidR="005B1CCA" w:rsidRPr="0076070D" w:rsidRDefault="002C23A2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Ponadto w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ścieżce 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2 również nie wyklucza się możliwości </w:t>
      </w:r>
      <w:r w:rsidR="00657AA9" w:rsidRPr="0076070D">
        <w:rPr>
          <w:rFonts w:asciiTheme="minorHAnsi" w:hAnsiTheme="minorHAnsi" w:cstheme="minorHAnsi"/>
          <w:color w:val="000000" w:themeColor="text1"/>
        </w:rPr>
        <w:t xml:space="preserve">określenia </w:t>
      </w:r>
      <w:r w:rsidR="00B45166" w:rsidRPr="0076070D">
        <w:rPr>
          <w:rFonts w:asciiTheme="minorHAnsi" w:hAnsiTheme="minorHAnsi" w:cstheme="minorHAnsi"/>
          <w:color w:val="000000" w:themeColor="text1"/>
        </w:rPr>
        <w:t>nowych warunków przyłączenia</w:t>
      </w:r>
      <w:r w:rsidR="00657AA9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5B1CCA" w:rsidRPr="0076070D">
        <w:rPr>
          <w:rFonts w:asciiTheme="minorHAnsi" w:hAnsiTheme="minorHAnsi" w:cstheme="minorHAnsi"/>
          <w:color w:val="000000" w:themeColor="text1"/>
        </w:rPr>
        <w:t xml:space="preserve">w oparciu o </w:t>
      </w:r>
      <w:proofErr w:type="spellStart"/>
      <w:r w:rsidR="005B1CCA"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CF2AB5" w:rsidRPr="0076070D">
        <w:rPr>
          <w:rFonts w:asciiTheme="minorHAnsi" w:hAnsiTheme="minorHAnsi" w:cstheme="minorHAnsi"/>
          <w:color w:val="000000" w:themeColor="text1"/>
        </w:rPr>
        <w:t>/IRiESD.</w:t>
      </w:r>
      <w:r w:rsidR="00E0179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EC2FAE" w:rsidRPr="0076070D">
        <w:rPr>
          <w:rFonts w:asciiTheme="minorHAnsi" w:hAnsiTheme="minorHAnsi" w:cstheme="minorHAnsi"/>
          <w:color w:val="000000" w:themeColor="text1"/>
        </w:rPr>
        <w:t>W takim przypadku umowa przyłącze</w:t>
      </w:r>
      <w:r w:rsidR="00B45166" w:rsidRPr="0076070D">
        <w:rPr>
          <w:rFonts w:asciiTheme="minorHAnsi" w:hAnsiTheme="minorHAnsi" w:cstheme="minorHAnsi"/>
          <w:color w:val="000000" w:themeColor="text1"/>
        </w:rPr>
        <w:t>niowa nie musi być modyfikowana</w:t>
      </w:r>
      <w:r w:rsidR="00B45166" w:rsidRPr="0076070D">
        <w:rPr>
          <w:rFonts w:asciiTheme="minorHAnsi" w:hAnsiTheme="minorHAnsi" w:cstheme="minorHAnsi"/>
          <w:color w:val="000000" w:themeColor="text1"/>
        </w:rPr>
        <w:br/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w znaczącym stopniu w rozumieniu NC </w:t>
      </w:r>
      <w:r w:rsidR="00C239F2" w:rsidRPr="0076070D">
        <w:rPr>
          <w:rFonts w:asciiTheme="minorHAnsi" w:hAnsiTheme="minorHAnsi" w:cstheme="minorHAnsi"/>
          <w:color w:val="000000" w:themeColor="text1"/>
        </w:rPr>
        <w:t>HVDC</w:t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, a tym samym </w:t>
      </w:r>
      <w:r w:rsidR="00C239F2" w:rsidRPr="0076070D">
        <w:rPr>
          <w:rFonts w:asciiTheme="minorHAnsi" w:hAnsiTheme="minorHAnsi" w:cstheme="minorHAnsi"/>
          <w:color w:val="000000" w:themeColor="text1"/>
        </w:rPr>
        <w:t>PPM DC</w:t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 jest traktowany jako istniejący pod kątem wymogów określonych w NC </w:t>
      </w:r>
      <w:r w:rsidR="00C239F2" w:rsidRPr="0076070D">
        <w:rPr>
          <w:rFonts w:asciiTheme="minorHAnsi" w:hAnsiTheme="minorHAnsi" w:cstheme="minorHAnsi"/>
          <w:color w:val="000000" w:themeColor="text1"/>
        </w:rPr>
        <w:t>HVDC</w:t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. W związku z czym, dla tego zakresu modernizacji lub wymiany </w:t>
      </w:r>
      <w:r w:rsidR="00C239F2" w:rsidRPr="0076070D">
        <w:rPr>
          <w:rFonts w:asciiTheme="minorHAnsi" w:hAnsiTheme="minorHAnsi" w:cstheme="minorHAnsi"/>
          <w:color w:val="000000" w:themeColor="text1"/>
        </w:rPr>
        <w:t>PPM DC</w:t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 nie zostanie objęty wymogami określonymi w NC </w:t>
      </w:r>
      <w:r w:rsidR="00C239F2" w:rsidRPr="0076070D">
        <w:rPr>
          <w:rFonts w:asciiTheme="minorHAnsi" w:hAnsiTheme="minorHAnsi" w:cstheme="minorHAnsi"/>
          <w:color w:val="000000" w:themeColor="text1"/>
        </w:rPr>
        <w:t>HVDC</w:t>
      </w:r>
      <w:r w:rsidR="00EC2FAE" w:rsidRPr="0076070D">
        <w:rPr>
          <w:rFonts w:asciiTheme="minorHAnsi" w:hAnsiTheme="minorHAnsi" w:cstheme="minorHAnsi"/>
          <w:color w:val="000000" w:themeColor="text1"/>
        </w:rPr>
        <w:t>.</w:t>
      </w:r>
      <w:r w:rsidR="00CF2AB5" w:rsidRPr="0076070D">
        <w:rPr>
          <w:rFonts w:asciiTheme="minorHAnsi" w:hAnsiTheme="minorHAnsi" w:cstheme="minorHAnsi"/>
          <w:color w:val="000000" w:themeColor="text1"/>
        </w:rPr>
        <w:t xml:space="preserve"> </w:t>
      </w:r>
    </w:p>
    <w:p w14:paraId="0870C9E4" w14:textId="41C1CF6B" w:rsidR="00F7713B" w:rsidRPr="0076070D" w:rsidRDefault="00F7713B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Szczegółowy opis </w:t>
      </w:r>
      <w:r w:rsidR="00EC2FAE" w:rsidRPr="0076070D">
        <w:rPr>
          <w:rFonts w:asciiTheme="minorHAnsi" w:hAnsiTheme="minorHAnsi" w:cstheme="minorHAnsi"/>
          <w:color w:val="000000" w:themeColor="text1"/>
        </w:rPr>
        <w:t xml:space="preserve">ścieżek </w:t>
      </w:r>
      <w:r w:rsidRPr="0076070D">
        <w:rPr>
          <w:rFonts w:asciiTheme="minorHAnsi" w:hAnsiTheme="minorHAnsi" w:cstheme="minorHAnsi"/>
          <w:color w:val="000000" w:themeColor="text1"/>
        </w:rPr>
        <w:t xml:space="preserve">oraz sposób procedowania </w:t>
      </w:r>
      <w:r w:rsidR="00C61501" w:rsidRPr="0076070D">
        <w:rPr>
          <w:rFonts w:asciiTheme="minorHAnsi" w:hAnsiTheme="minorHAnsi" w:cstheme="minorHAnsi"/>
          <w:color w:val="000000" w:themeColor="text1"/>
        </w:rPr>
        <w:t xml:space="preserve">w ramach tych warunków </w:t>
      </w:r>
      <w:r w:rsidR="00B45166" w:rsidRPr="0076070D">
        <w:rPr>
          <w:rFonts w:asciiTheme="minorHAnsi" w:hAnsiTheme="minorHAnsi" w:cstheme="minorHAnsi"/>
          <w:color w:val="000000" w:themeColor="text1"/>
        </w:rPr>
        <w:t>został określony</w:t>
      </w:r>
      <w:r w:rsidR="00B45166" w:rsidRPr="0076070D">
        <w:rPr>
          <w:rFonts w:asciiTheme="minorHAnsi" w:hAnsiTheme="minorHAnsi" w:cstheme="minorHAnsi"/>
          <w:color w:val="000000" w:themeColor="text1"/>
        </w:rPr>
        <w:br/>
      </w:r>
      <w:r w:rsidR="00C61501" w:rsidRPr="0076070D">
        <w:rPr>
          <w:rFonts w:asciiTheme="minorHAnsi" w:hAnsiTheme="minorHAnsi" w:cstheme="minorHAnsi"/>
          <w:color w:val="000000" w:themeColor="text1"/>
        </w:rPr>
        <w:t xml:space="preserve">w </w:t>
      </w:r>
      <w:r w:rsidR="00F21960" w:rsidRPr="0076070D">
        <w:rPr>
          <w:rFonts w:asciiTheme="minorHAnsi" w:hAnsiTheme="minorHAnsi" w:cstheme="minorHAnsi"/>
          <w:color w:val="000000" w:themeColor="text1"/>
        </w:rPr>
        <w:t>pod</w:t>
      </w:r>
      <w:r w:rsidR="00C61501" w:rsidRPr="0076070D">
        <w:rPr>
          <w:rFonts w:asciiTheme="minorHAnsi" w:hAnsiTheme="minorHAnsi" w:cstheme="minorHAnsi"/>
          <w:color w:val="000000" w:themeColor="text1"/>
        </w:rPr>
        <w:t xml:space="preserve">rozdziałach </w:t>
      </w:r>
      <w:r w:rsidR="00682666" w:rsidRPr="0076070D">
        <w:rPr>
          <w:rFonts w:asciiTheme="minorHAnsi" w:hAnsiTheme="minorHAnsi" w:cstheme="minorHAnsi"/>
          <w:color w:val="000000" w:themeColor="text1"/>
        </w:rPr>
        <w:t>1</w:t>
      </w:r>
      <w:r w:rsidR="00434C2D" w:rsidRPr="0076070D">
        <w:rPr>
          <w:rFonts w:asciiTheme="minorHAnsi" w:hAnsiTheme="minorHAnsi" w:cstheme="minorHAnsi"/>
          <w:color w:val="000000" w:themeColor="text1"/>
        </w:rPr>
        <w:t>1</w:t>
      </w:r>
      <w:r w:rsidR="00682666" w:rsidRPr="0076070D">
        <w:rPr>
          <w:rFonts w:asciiTheme="minorHAnsi" w:hAnsiTheme="minorHAnsi" w:cstheme="minorHAnsi"/>
          <w:color w:val="000000" w:themeColor="text1"/>
        </w:rPr>
        <w:t>.</w:t>
      </w:r>
      <w:r w:rsidR="001F0571" w:rsidRPr="0076070D">
        <w:rPr>
          <w:rFonts w:asciiTheme="minorHAnsi" w:hAnsiTheme="minorHAnsi" w:cstheme="minorHAnsi"/>
          <w:color w:val="000000" w:themeColor="text1"/>
        </w:rPr>
        <w:t>2.7.2</w:t>
      </w:r>
      <w:r w:rsidR="00682666" w:rsidRPr="0076070D">
        <w:rPr>
          <w:rFonts w:asciiTheme="minorHAnsi" w:hAnsiTheme="minorHAnsi" w:cstheme="minorHAnsi"/>
          <w:color w:val="000000" w:themeColor="text1"/>
        </w:rPr>
        <w:t>.1.</w:t>
      </w:r>
      <w:r w:rsidR="00C61501" w:rsidRPr="0076070D">
        <w:rPr>
          <w:rFonts w:asciiTheme="minorHAnsi" w:hAnsiTheme="minorHAnsi" w:cstheme="minorHAnsi"/>
          <w:color w:val="000000" w:themeColor="text1"/>
        </w:rPr>
        <w:t>,</w:t>
      </w:r>
      <w:r w:rsidR="001F0571" w:rsidRPr="0076070D">
        <w:rPr>
          <w:rFonts w:asciiTheme="minorHAnsi" w:hAnsiTheme="minorHAnsi" w:cstheme="minorHAnsi"/>
          <w:color w:val="000000" w:themeColor="text1"/>
        </w:rPr>
        <w:t xml:space="preserve"> 1</w:t>
      </w:r>
      <w:r w:rsidR="00434C2D" w:rsidRPr="0076070D">
        <w:rPr>
          <w:rFonts w:asciiTheme="minorHAnsi" w:hAnsiTheme="minorHAnsi" w:cstheme="minorHAnsi"/>
          <w:color w:val="000000" w:themeColor="text1"/>
        </w:rPr>
        <w:t>1</w:t>
      </w:r>
      <w:r w:rsidR="001F0571" w:rsidRPr="0076070D">
        <w:rPr>
          <w:rFonts w:asciiTheme="minorHAnsi" w:hAnsiTheme="minorHAnsi" w:cstheme="minorHAnsi"/>
          <w:color w:val="000000" w:themeColor="text1"/>
        </w:rPr>
        <w:t>.2.7.2.2</w:t>
      </w:r>
      <w:r w:rsidR="00682666" w:rsidRPr="0076070D">
        <w:rPr>
          <w:rFonts w:asciiTheme="minorHAnsi" w:hAnsiTheme="minorHAnsi" w:cstheme="minorHAnsi"/>
          <w:color w:val="000000" w:themeColor="text1"/>
        </w:rPr>
        <w:t>.</w:t>
      </w:r>
    </w:p>
    <w:p w14:paraId="4B4281CD" w14:textId="5105CAB1" w:rsidR="00F7713B" w:rsidRPr="0076070D" w:rsidRDefault="00C61501" w:rsidP="00AA4554">
      <w:pPr>
        <w:pStyle w:val="Nagwek5"/>
        <w:tabs>
          <w:tab w:val="left" w:pos="1134"/>
        </w:tabs>
        <w:rPr>
          <w:color w:val="000000" w:themeColor="text1"/>
        </w:rPr>
      </w:pPr>
      <w:bookmarkStart w:id="273" w:name="_Toc527816540"/>
      <w:bookmarkStart w:id="274" w:name="_Toc527816582"/>
      <w:bookmarkStart w:id="275" w:name="_Toc529302925"/>
      <w:bookmarkEnd w:id="273"/>
      <w:bookmarkEnd w:id="274"/>
      <w:r w:rsidRPr="0076070D">
        <w:rPr>
          <w:color w:val="000000" w:themeColor="text1"/>
        </w:rPr>
        <w:t>Zakres modernizacji</w:t>
      </w:r>
      <w:r w:rsidR="009A5C3E" w:rsidRPr="0076070D">
        <w:rPr>
          <w:color w:val="000000" w:themeColor="text1"/>
        </w:rPr>
        <w:t xml:space="preserve"> lub </w:t>
      </w:r>
      <w:r w:rsidRPr="0076070D">
        <w:rPr>
          <w:color w:val="000000" w:themeColor="text1"/>
        </w:rPr>
        <w:t xml:space="preserve">wymiany zakwalifikowany jako istotna modyfikacja </w:t>
      </w:r>
      <w:r w:rsidR="009A5C3E" w:rsidRPr="0076070D">
        <w:rPr>
          <w:color w:val="000000" w:themeColor="text1"/>
        </w:rPr>
        <w:t>(</w:t>
      </w:r>
      <w:r w:rsidR="00EC2FAE" w:rsidRPr="0076070D">
        <w:rPr>
          <w:color w:val="000000" w:themeColor="text1"/>
        </w:rPr>
        <w:t xml:space="preserve">ścieżka </w:t>
      </w:r>
      <w:r w:rsidR="009A5C3E" w:rsidRPr="0076070D">
        <w:rPr>
          <w:color w:val="000000" w:themeColor="text1"/>
        </w:rPr>
        <w:t>1)</w:t>
      </w:r>
      <w:bookmarkEnd w:id="275"/>
    </w:p>
    <w:p w14:paraId="0F46684E" w14:textId="7548AF74" w:rsidR="009A5C3E" w:rsidRPr="0076070D" w:rsidRDefault="00ED2D4E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OSD</w:t>
      </w:r>
      <w:r w:rsidR="00F7713B" w:rsidRPr="0076070D">
        <w:rPr>
          <w:rFonts w:asciiTheme="minorHAnsi" w:hAnsiTheme="minorHAnsi" w:cstheme="minorHAnsi"/>
          <w:color w:val="000000" w:themeColor="text1"/>
        </w:rPr>
        <w:t xml:space="preserve"> zgłasza </w:t>
      </w:r>
      <w:r w:rsidR="006812DF" w:rsidRPr="0076070D">
        <w:rPr>
          <w:rFonts w:asciiTheme="minorHAnsi" w:hAnsiTheme="minorHAnsi" w:cstheme="minorHAnsi"/>
          <w:color w:val="000000" w:themeColor="text1"/>
        </w:rPr>
        <w:t xml:space="preserve">Prezesowi URE </w:t>
      </w:r>
      <w:r w:rsidR="00F7713B" w:rsidRPr="0076070D">
        <w:rPr>
          <w:rFonts w:asciiTheme="minorHAnsi" w:hAnsiTheme="minorHAnsi" w:cstheme="minorHAnsi"/>
          <w:color w:val="000000" w:themeColor="text1"/>
        </w:rPr>
        <w:t xml:space="preserve">konieczność sporządzenia nowej umowy przyłączeniowej oraz przekazuje informację dotyczącą jakimi wymogami technicznymi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CC0C4B" w:rsidRPr="0076070D">
        <w:rPr>
          <w:rFonts w:asciiTheme="minorHAnsi" w:hAnsiTheme="minorHAnsi" w:cstheme="minorHAnsi"/>
          <w:color w:val="000000" w:themeColor="text1"/>
        </w:rPr>
        <w:t>HVDC</w:t>
      </w:r>
      <w:r w:rsidR="00F7713B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BD4AD8" w:rsidRPr="0076070D">
        <w:rPr>
          <w:rFonts w:asciiTheme="minorHAnsi" w:hAnsiTheme="minorHAnsi" w:cstheme="minorHAnsi"/>
          <w:color w:val="000000" w:themeColor="text1"/>
        </w:rPr>
        <w:br/>
      </w:r>
      <w:r w:rsidR="00F7713B" w:rsidRPr="0076070D">
        <w:rPr>
          <w:rFonts w:asciiTheme="minorHAnsi" w:hAnsiTheme="minorHAnsi" w:cstheme="minorHAnsi"/>
          <w:color w:val="000000" w:themeColor="text1"/>
        </w:rPr>
        <w:t>w ocenie</w:t>
      </w:r>
      <w:r>
        <w:rPr>
          <w:rFonts w:asciiTheme="minorHAnsi" w:hAnsiTheme="minorHAnsi" w:cstheme="minorHAnsi"/>
          <w:color w:val="000000" w:themeColor="text1"/>
        </w:rPr>
        <w:t xml:space="preserve"> OSD</w:t>
      </w:r>
      <w:r w:rsidR="008F44C9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F7713B" w:rsidRPr="0076070D">
        <w:rPr>
          <w:rFonts w:asciiTheme="minorHAnsi" w:hAnsiTheme="minorHAnsi" w:cstheme="minorHAnsi"/>
          <w:color w:val="000000" w:themeColor="text1"/>
        </w:rPr>
        <w:t>ma być objęty przedmiotowy zakres modernizacji</w:t>
      </w:r>
      <w:r w:rsidR="00E11D40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324486" w:rsidRPr="0076070D">
        <w:rPr>
          <w:rFonts w:asciiTheme="minorHAnsi" w:hAnsiTheme="minorHAnsi" w:cstheme="minorHAnsi"/>
          <w:color w:val="000000" w:themeColor="text1"/>
        </w:rPr>
        <w:t xml:space="preserve">lub wymiany </w:t>
      </w:r>
      <w:r w:rsidR="00E11D40" w:rsidRPr="0076070D">
        <w:rPr>
          <w:rFonts w:asciiTheme="minorHAnsi" w:hAnsiTheme="minorHAnsi" w:cstheme="minorHAnsi"/>
          <w:color w:val="000000" w:themeColor="text1"/>
        </w:rPr>
        <w:t xml:space="preserve">(zgodnie z załącznikiem </w:t>
      </w:r>
      <w:r w:rsidR="005B42B9" w:rsidRPr="0076070D">
        <w:rPr>
          <w:rFonts w:asciiTheme="minorHAnsi" w:hAnsiTheme="minorHAnsi" w:cstheme="minorHAnsi"/>
          <w:color w:val="000000" w:themeColor="text1"/>
        </w:rPr>
        <w:t>3</w:t>
      </w:r>
      <w:r w:rsidR="00E11D40" w:rsidRPr="0076070D">
        <w:rPr>
          <w:rFonts w:asciiTheme="minorHAnsi" w:hAnsiTheme="minorHAnsi" w:cstheme="minorHAnsi"/>
          <w:color w:val="000000" w:themeColor="text1"/>
        </w:rPr>
        <w:t>).</w:t>
      </w:r>
    </w:p>
    <w:p w14:paraId="517A7A8D" w14:textId="3D7C0EB1" w:rsidR="00F7713B" w:rsidRPr="0076070D" w:rsidRDefault="00ED2D4E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OSD </w:t>
      </w:r>
      <w:r w:rsidR="00F7713B" w:rsidRPr="0076070D">
        <w:rPr>
          <w:rFonts w:asciiTheme="minorHAnsi" w:hAnsiTheme="minorHAnsi" w:cstheme="minorHAnsi"/>
          <w:color w:val="000000" w:themeColor="text1"/>
        </w:rPr>
        <w:t xml:space="preserve">przekazuje informację do właściciela </w:t>
      </w:r>
      <w:r w:rsidR="00CC0C4B" w:rsidRPr="0076070D">
        <w:rPr>
          <w:rFonts w:asciiTheme="minorHAnsi" w:hAnsiTheme="minorHAnsi" w:cstheme="minorHAnsi"/>
          <w:color w:val="000000" w:themeColor="text1"/>
        </w:rPr>
        <w:t>PPM DC</w:t>
      </w:r>
      <w:r w:rsidR="00F931E9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5E6892" w:rsidRPr="0076070D">
        <w:rPr>
          <w:rFonts w:asciiTheme="minorHAnsi" w:hAnsiTheme="minorHAnsi" w:cstheme="minorHAnsi"/>
          <w:color w:val="000000" w:themeColor="text1"/>
        </w:rPr>
        <w:br/>
      </w:r>
      <w:r w:rsidR="00F7713B" w:rsidRPr="0076070D">
        <w:rPr>
          <w:rFonts w:asciiTheme="minorHAnsi" w:hAnsiTheme="minorHAnsi" w:cstheme="minorHAnsi"/>
          <w:color w:val="000000" w:themeColor="text1"/>
        </w:rPr>
        <w:t xml:space="preserve">o przekazaniu oceny do </w:t>
      </w:r>
      <w:r w:rsidR="006812DF" w:rsidRPr="0076070D">
        <w:rPr>
          <w:rFonts w:asciiTheme="minorHAnsi" w:hAnsiTheme="minorHAnsi" w:cstheme="minorHAnsi"/>
          <w:color w:val="000000" w:themeColor="text1"/>
        </w:rPr>
        <w:t>Prezesa URE</w:t>
      </w:r>
      <w:r w:rsidR="00C46D9E" w:rsidRPr="0076070D">
        <w:rPr>
          <w:rFonts w:asciiTheme="minorHAnsi" w:hAnsiTheme="minorHAnsi" w:cstheme="minorHAnsi"/>
          <w:color w:val="000000" w:themeColor="text1"/>
        </w:rPr>
        <w:t xml:space="preserve">, </w:t>
      </w:r>
      <w:r w:rsidR="00F7713B" w:rsidRPr="0076070D">
        <w:rPr>
          <w:rFonts w:asciiTheme="minorHAnsi" w:hAnsiTheme="minorHAnsi" w:cstheme="minorHAnsi"/>
          <w:color w:val="000000" w:themeColor="text1"/>
        </w:rPr>
        <w:t>w celu wydania stosownej decyzji</w:t>
      </w:r>
      <w:r w:rsidR="00324486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F7713B" w:rsidRPr="0076070D">
        <w:rPr>
          <w:rFonts w:asciiTheme="minorHAnsi" w:hAnsiTheme="minorHAnsi" w:cstheme="minorHAnsi"/>
          <w:color w:val="000000" w:themeColor="text1"/>
        </w:rPr>
        <w:t xml:space="preserve">(zgodnie z załącznikiem </w:t>
      </w:r>
      <w:r w:rsidR="005B42B9" w:rsidRPr="0076070D">
        <w:rPr>
          <w:rFonts w:asciiTheme="minorHAnsi" w:hAnsiTheme="minorHAnsi" w:cstheme="minorHAnsi"/>
          <w:color w:val="000000" w:themeColor="text1"/>
        </w:rPr>
        <w:t>4</w:t>
      </w:r>
      <w:r w:rsidR="00F7713B" w:rsidRPr="0076070D">
        <w:rPr>
          <w:rFonts w:asciiTheme="minorHAnsi" w:hAnsiTheme="minorHAnsi" w:cstheme="minorHAnsi"/>
          <w:color w:val="000000" w:themeColor="text1"/>
        </w:rPr>
        <w:t>).</w:t>
      </w:r>
    </w:p>
    <w:p w14:paraId="2D0F63E1" w14:textId="6DF94715" w:rsidR="00E11D40" w:rsidRPr="0076070D" w:rsidRDefault="006812DF" w:rsidP="00E11D4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>Prezes URE</w:t>
      </w:r>
      <w:r w:rsidR="00E11D40" w:rsidRPr="0076070D">
        <w:rPr>
          <w:rFonts w:asciiTheme="minorHAnsi" w:hAnsiTheme="minorHAnsi" w:cstheme="minorHAnsi"/>
          <w:color w:val="000000" w:themeColor="text1"/>
        </w:rPr>
        <w:t xml:space="preserve"> decyduje o tym, czy konieczna jest zmiana obowiązującej umowy przyłączeniowej, czy też potrzebna jest nowa </w:t>
      </w:r>
      <w:r w:rsidR="00AD4603" w:rsidRPr="0076070D">
        <w:rPr>
          <w:rFonts w:asciiTheme="minorHAnsi" w:hAnsiTheme="minorHAnsi" w:cstheme="minorHAnsi"/>
          <w:color w:val="000000" w:themeColor="text1"/>
        </w:rPr>
        <w:t xml:space="preserve">umowa przyłączeniowa </w:t>
      </w:r>
      <w:r w:rsidR="00E11D40" w:rsidRPr="0076070D">
        <w:rPr>
          <w:rFonts w:asciiTheme="minorHAnsi" w:hAnsiTheme="minorHAnsi" w:cstheme="minorHAnsi"/>
          <w:color w:val="000000" w:themeColor="text1"/>
        </w:rPr>
        <w:t>oraz</w:t>
      </w:r>
      <w:r w:rsidR="00134787" w:rsidRPr="0076070D">
        <w:rPr>
          <w:rFonts w:asciiTheme="minorHAnsi" w:hAnsiTheme="minorHAnsi" w:cstheme="minorHAnsi"/>
          <w:color w:val="000000" w:themeColor="text1"/>
        </w:rPr>
        <w:t>,</w:t>
      </w:r>
      <w:r w:rsidR="00E11D40" w:rsidRPr="0076070D">
        <w:rPr>
          <w:rFonts w:asciiTheme="minorHAnsi" w:hAnsiTheme="minorHAnsi" w:cstheme="minorHAnsi"/>
          <w:color w:val="000000" w:themeColor="text1"/>
        </w:rPr>
        <w:t xml:space="preserve"> które wymogi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CC0C4B" w:rsidRPr="0076070D">
        <w:rPr>
          <w:rFonts w:asciiTheme="minorHAnsi" w:hAnsiTheme="minorHAnsi" w:cstheme="minorHAnsi"/>
          <w:color w:val="000000" w:themeColor="text1"/>
        </w:rPr>
        <w:t>HVDC</w:t>
      </w:r>
      <w:r w:rsidR="00E11D40" w:rsidRPr="0076070D">
        <w:rPr>
          <w:rFonts w:asciiTheme="minorHAnsi" w:hAnsiTheme="minorHAnsi" w:cstheme="minorHAnsi"/>
          <w:color w:val="000000" w:themeColor="text1"/>
        </w:rPr>
        <w:t xml:space="preserve"> mają zastosowanie. Przedmiotową decyzję </w:t>
      </w:r>
      <w:r w:rsidRPr="0076070D">
        <w:rPr>
          <w:rFonts w:asciiTheme="minorHAnsi" w:hAnsiTheme="minorHAnsi" w:cstheme="minorHAnsi"/>
          <w:color w:val="000000" w:themeColor="text1"/>
        </w:rPr>
        <w:t>Prezes URE</w:t>
      </w:r>
      <w:r w:rsidR="00E11D40" w:rsidRPr="0076070D">
        <w:rPr>
          <w:rFonts w:asciiTheme="minorHAnsi" w:hAnsiTheme="minorHAnsi" w:cstheme="minorHAnsi"/>
          <w:color w:val="000000" w:themeColor="text1"/>
        </w:rPr>
        <w:t xml:space="preserve"> przekazuje do</w:t>
      </w:r>
      <w:r w:rsidR="00ED2D4E">
        <w:rPr>
          <w:rFonts w:asciiTheme="minorHAnsi" w:hAnsiTheme="minorHAnsi" w:cstheme="minorHAnsi"/>
          <w:color w:val="000000" w:themeColor="text1"/>
        </w:rPr>
        <w:t xml:space="preserve"> OSD.</w:t>
      </w:r>
    </w:p>
    <w:p w14:paraId="22682A7B" w14:textId="29263588" w:rsidR="0059552A" w:rsidRPr="0076070D" w:rsidRDefault="00E11D40" w:rsidP="0059552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Po otrzymaniu decyzji </w:t>
      </w:r>
      <w:r w:rsidR="009D5845" w:rsidRPr="0076070D">
        <w:rPr>
          <w:rFonts w:asciiTheme="minorHAnsi" w:hAnsiTheme="minorHAnsi" w:cstheme="minorHAnsi"/>
          <w:color w:val="000000" w:themeColor="text1"/>
        </w:rPr>
        <w:t>Prezesa URE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D658E2" w:rsidRPr="0076070D">
        <w:rPr>
          <w:rFonts w:asciiTheme="minorHAnsi" w:hAnsiTheme="minorHAnsi" w:cstheme="minorHAnsi"/>
          <w:color w:val="000000" w:themeColor="text1"/>
        </w:rPr>
        <w:t xml:space="preserve">w nawiązaniu do art. 4 </w:t>
      </w:r>
      <w:r w:rsidR="00222114" w:rsidRPr="0076070D">
        <w:rPr>
          <w:rFonts w:asciiTheme="minorHAnsi" w:hAnsiTheme="minorHAnsi" w:cstheme="minorHAnsi"/>
          <w:color w:val="000000" w:themeColor="text1"/>
        </w:rPr>
        <w:t xml:space="preserve">ust. 1 lit. a)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CC0C4B" w:rsidRPr="0076070D">
        <w:rPr>
          <w:rFonts w:asciiTheme="minorHAnsi" w:hAnsiTheme="minorHAnsi" w:cstheme="minorHAnsi"/>
          <w:color w:val="000000" w:themeColor="text1"/>
        </w:rPr>
        <w:t>HVDC</w:t>
      </w:r>
      <w:r w:rsidR="00D658E2" w:rsidRPr="0076070D">
        <w:rPr>
          <w:rFonts w:asciiTheme="minorHAnsi" w:hAnsiTheme="minorHAnsi" w:cstheme="minorHAnsi"/>
          <w:color w:val="000000" w:themeColor="text1"/>
        </w:rPr>
        <w:t xml:space="preserve">,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D658E2" w:rsidRPr="0076070D">
        <w:rPr>
          <w:rFonts w:asciiTheme="minorHAnsi" w:hAnsiTheme="minorHAnsi" w:cstheme="minorHAnsi"/>
          <w:color w:val="000000" w:themeColor="text1"/>
        </w:rPr>
        <w:t xml:space="preserve"> udziela odpowiedzi do właściciela </w:t>
      </w:r>
      <w:r w:rsidR="00EE712C" w:rsidRPr="0076070D">
        <w:rPr>
          <w:rFonts w:asciiTheme="minorHAnsi" w:hAnsiTheme="minorHAnsi" w:cstheme="minorHAnsi"/>
          <w:color w:val="000000" w:themeColor="text1"/>
        </w:rPr>
        <w:t>PPM DC</w:t>
      </w:r>
      <w:r w:rsidR="00F931E9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D658E2" w:rsidRPr="0076070D">
        <w:rPr>
          <w:rFonts w:asciiTheme="minorHAnsi" w:hAnsiTheme="minorHAnsi" w:cstheme="minorHAnsi"/>
          <w:color w:val="000000" w:themeColor="text1"/>
        </w:rPr>
        <w:t xml:space="preserve">na złożone POWIADOMIENIE. </w:t>
      </w:r>
      <w:r w:rsidR="0059552A" w:rsidRPr="0076070D">
        <w:rPr>
          <w:rFonts w:asciiTheme="minorHAnsi" w:hAnsiTheme="minorHAnsi" w:cstheme="minorHAnsi"/>
          <w:color w:val="000000" w:themeColor="text1"/>
        </w:rPr>
        <w:t xml:space="preserve">W piśmie określa się wymogi dla przedmiotowego zakresu modernizacji lub wymiany, konieczność zmiany obowiązującej lub zawarcia nowej umowy przyłączeniowej w oparciu o otrzymaną decyzję (kopia </w:t>
      </w:r>
      <w:r w:rsidR="00657AA9" w:rsidRPr="0076070D">
        <w:rPr>
          <w:rFonts w:asciiTheme="minorHAnsi" w:hAnsiTheme="minorHAnsi" w:cstheme="minorHAnsi"/>
          <w:color w:val="000000" w:themeColor="text1"/>
        </w:rPr>
        <w:t>s</w:t>
      </w:r>
      <w:r w:rsidR="0059552A" w:rsidRPr="0076070D">
        <w:rPr>
          <w:rFonts w:asciiTheme="minorHAnsi" w:hAnsiTheme="minorHAnsi" w:cstheme="minorHAnsi"/>
          <w:color w:val="000000" w:themeColor="text1"/>
        </w:rPr>
        <w:t>tanowi załącznik do pisma) oraz ewentualnie wymagania wyni</w:t>
      </w:r>
      <w:r w:rsidR="00B45166" w:rsidRPr="0076070D">
        <w:rPr>
          <w:rFonts w:asciiTheme="minorHAnsi" w:hAnsiTheme="minorHAnsi" w:cstheme="minorHAnsi"/>
          <w:color w:val="000000" w:themeColor="text1"/>
        </w:rPr>
        <w:t xml:space="preserve">kające z </w:t>
      </w:r>
      <w:proofErr w:type="spellStart"/>
      <w:r w:rsidR="00B45166"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B45166" w:rsidRPr="0076070D">
        <w:rPr>
          <w:rFonts w:asciiTheme="minorHAnsi" w:hAnsiTheme="minorHAnsi" w:cstheme="minorHAnsi"/>
          <w:color w:val="000000" w:themeColor="text1"/>
        </w:rPr>
        <w:t>/IRiESD (zgodnie</w:t>
      </w:r>
      <w:r w:rsidR="00B45166" w:rsidRPr="0076070D">
        <w:rPr>
          <w:rFonts w:asciiTheme="minorHAnsi" w:hAnsiTheme="minorHAnsi" w:cstheme="minorHAnsi"/>
          <w:color w:val="000000" w:themeColor="text1"/>
        </w:rPr>
        <w:br/>
      </w:r>
      <w:r w:rsidR="0059552A" w:rsidRPr="0076070D">
        <w:rPr>
          <w:rFonts w:asciiTheme="minorHAnsi" w:hAnsiTheme="minorHAnsi" w:cstheme="minorHAnsi"/>
          <w:color w:val="000000" w:themeColor="text1"/>
        </w:rPr>
        <w:t>z załącznikiem 5).</w:t>
      </w:r>
    </w:p>
    <w:p w14:paraId="5E979E9C" w14:textId="3C9A7A4C" w:rsidR="00E11D40" w:rsidRPr="0076070D" w:rsidRDefault="0059552A" w:rsidP="0059552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lastRenderedPageBreak/>
        <w:t xml:space="preserve">W ramach tej ścieżki po otrzymaniu odpowiedzi właściciel przedmiotowego </w:t>
      </w:r>
      <w:r w:rsidR="001D53D1" w:rsidRPr="0076070D">
        <w:rPr>
          <w:rFonts w:asciiTheme="minorHAnsi" w:hAnsiTheme="minorHAnsi" w:cstheme="minorHAnsi"/>
          <w:color w:val="000000" w:themeColor="text1"/>
        </w:rPr>
        <w:t>PPM DC</w:t>
      </w:r>
      <w:r w:rsidRPr="0076070D">
        <w:rPr>
          <w:rFonts w:asciiTheme="minorHAnsi" w:hAnsiTheme="minorHAnsi" w:cstheme="minorHAnsi"/>
          <w:color w:val="000000" w:themeColor="text1"/>
        </w:rPr>
        <w:t xml:space="preserve"> powinien zgłosić się z wnioskiem o określenie warunków przyłączenia zgodnie z obowiązującymi regulacjami w tym zakresie.</w:t>
      </w:r>
    </w:p>
    <w:p w14:paraId="3DD7E7E1" w14:textId="77777777" w:rsidR="00496049" w:rsidRPr="0076070D" w:rsidRDefault="00496049" w:rsidP="00496049">
      <w:pPr>
        <w:jc w:val="both"/>
        <w:rPr>
          <w:rFonts w:asciiTheme="minorHAnsi" w:hAnsiTheme="minorHAnsi" w:cstheme="minorHAnsi"/>
          <w:color w:val="000000" w:themeColor="text1"/>
        </w:rPr>
      </w:pPr>
      <w:bookmarkStart w:id="276" w:name="_Toc527816542"/>
      <w:bookmarkStart w:id="277" w:name="_Toc527816584"/>
      <w:bookmarkStart w:id="278" w:name="_Toc527816543"/>
      <w:bookmarkStart w:id="279" w:name="_Toc527816585"/>
      <w:bookmarkStart w:id="280" w:name="_Toc516664933"/>
      <w:bookmarkStart w:id="281" w:name="_Toc516664986"/>
      <w:bookmarkStart w:id="282" w:name="_Toc516665967"/>
      <w:bookmarkStart w:id="283" w:name="_Toc516666778"/>
      <w:bookmarkStart w:id="284" w:name="_Toc516666849"/>
      <w:bookmarkStart w:id="285" w:name="_Toc516664934"/>
      <w:bookmarkStart w:id="286" w:name="_Toc516664987"/>
      <w:bookmarkStart w:id="287" w:name="_Toc516665968"/>
      <w:bookmarkStart w:id="288" w:name="_Toc516666779"/>
      <w:bookmarkStart w:id="289" w:name="_Toc516666850"/>
      <w:bookmarkStart w:id="290" w:name="_Toc516664935"/>
      <w:bookmarkStart w:id="291" w:name="_Toc516664988"/>
      <w:bookmarkStart w:id="292" w:name="_Toc516665969"/>
      <w:bookmarkStart w:id="293" w:name="_Toc516666780"/>
      <w:bookmarkStart w:id="294" w:name="_Toc516666851"/>
      <w:bookmarkStart w:id="295" w:name="_Toc516664936"/>
      <w:bookmarkStart w:id="296" w:name="_Toc516664989"/>
      <w:bookmarkStart w:id="297" w:name="_Toc516665970"/>
      <w:bookmarkStart w:id="298" w:name="_Toc516666781"/>
      <w:bookmarkStart w:id="299" w:name="_Toc516666852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19C4B5C8" w14:textId="5B03F61D" w:rsidR="00E15D52" w:rsidRPr="0076070D" w:rsidRDefault="00651959" w:rsidP="00AA4554">
      <w:pPr>
        <w:pStyle w:val="Nagwek5"/>
        <w:rPr>
          <w:color w:val="000000" w:themeColor="text1"/>
        </w:rPr>
      </w:pPr>
      <w:r w:rsidRPr="0076070D">
        <w:rPr>
          <w:color w:val="000000" w:themeColor="text1"/>
        </w:rPr>
        <w:t xml:space="preserve"> </w:t>
      </w:r>
      <w:bookmarkStart w:id="300" w:name="_Toc529302926"/>
      <w:r w:rsidR="00E15D52" w:rsidRPr="0076070D">
        <w:rPr>
          <w:color w:val="000000" w:themeColor="text1"/>
        </w:rPr>
        <w:t>Zakres modernizacji</w:t>
      </w:r>
      <w:r w:rsidR="00E01797" w:rsidRPr="0076070D">
        <w:rPr>
          <w:color w:val="000000" w:themeColor="text1"/>
        </w:rPr>
        <w:t xml:space="preserve"> </w:t>
      </w:r>
      <w:r w:rsidR="009A5C3E" w:rsidRPr="0076070D">
        <w:rPr>
          <w:color w:val="000000" w:themeColor="text1"/>
        </w:rPr>
        <w:t xml:space="preserve">lub </w:t>
      </w:r>
      <w:r w:rsidR="00E15D52" w:rsidRPr="0076070D">
        <w:rPr>
          <w:color w:val="000000" w:themeColor="text1"/>
        </w:rPr>
        <w:t>wymiany niezakwalifikowany jako istotna modyfikacja</w:t>
      </w:r>
      <w:r w:rsidR="00E01797" w:rsidRPr="0076070D">
        <w:rPr>
          <w:color w:val="000000" w:themeColor="text1"/>
        </w:rPr>
        <w:t xml:space="preserve"> </w:t>
      </w:r>
      <w:r w:rsidR="009A5C3E" w:rsidRPr="0076070D">
        <w:rPr>
          <w:color w:val="000000" w:themeColor="text1"/>
        </w:rPr>
        <w:t>(</w:t>
      </w:r>
      <w:r w:rsidR="00435C57" w:rsidRPr="0076070D">
        <w:rPr>
          <w:color w:val="000000" w:themeColor="text1"/>
        </w:rPr>
        <w:t xml:space="preserve">ścieżka </w:t>
      </w:r>
      <w:r w:rsidR="009A5C3E" w:rsidRPr="0076070D">
        <w:rPr>
          <w:color w:val="000000" w:themeColor="text1"/>
        </w:rPr>
        <w:t>2)</w:t>
      </w:r>
      <w:bookmarkEnd w:id="300"/>
    </w:p>
    <w:p w14:paraId="098D0B0D" w14:textId="089FA74D" w:rsidR="003D1B7D" w:rsidRPr="0076070D" w:rsidRDefault="00D658E2" w:rsidP="003D1B7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W nawiązaniu do art. 4 </w:t>
      </w:r>
      <w:r w:rsidR="00222114" w:rsidRPr="0076070D">
        <w:rPr>
          <w:rFonts w:asciiTheme="minorHAnsi" w:hAnsiTheme="minorHAnsi" w:cstheme="minorHAnsi"/>
          <w:color w:val="000000" w:themeColor="text1"/>
        </w:rPr>
        <w:t xml:space="preserve">ust. 1 lit. a) </w:t>
      </w:r>
      <w:r w:rsidR="005766F2" w:rsidRPr="0076070D">
        <w:rPr>
          <w:rFonts w:asciiTheme="minorHAnsi" w:hAnsiTheme="minorHAnsi" w:cstheme="minorHAnsi"/>
          <w:color w:val="000000" w:themeColor="text1"/>
        </w:rPr>
        <w:t xml:space="preserve">NC </w:t>
      </w:r>
      <w:r w:rsidR="00CC0C4B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 xml:space="preserve">, </w:t>
      </w:r>
      <w:r w:rsidR="00ED2D4E">
        <w:rPr>
          <w:rFonts w:asciiTheme="minorHAnsi" w:hAnsiTheme="minorHAnsi" w:cstheme="minorHAnsi"/>
          <w:color w:val="000000" w:themeColor="text1"/>
        </w:rPr>
        <w:t>OSD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 udziela odpowiedzi do właściciela </w:t>
      </w:r>
      <w:r w:rsidR="00CC0C4B" w:rsidRPr="0076070D">
        <w:rPr>
          <w:rFonts w:asciiTheme="minorHAnsi" w:hAnsiTheme="minorHAnsi" w:cstheme="minorHAnsi"/>
          <w:color w:val="000000" w:themeColor="text1"/>
        </w:rPr>
        <w:t>PPM DC</w:t>
      </w:r>
      <w:r w:rsidR="00F931E9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3D1B7D" w:rsidRPr="0076070D">
        <w:rPr>
          <w:rFonts w:asciiTheme="minorHAnsi" w:hAnsiTheme="minorHAnsi" w:cstheme="minorHAnsi"/>
          <w:color w:val="000000" w:themeColor="text1"/>
        </w:rPr>
        <w:t>na złożone POWIADOMIENIE.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F264B1" w:rsidRPr="0076070D">
        <w:rPr>
          <w:rFonts w:asciiTheme="minorHAnsi" w:hAnsiTheme="minorHAnsi" w:cstheme="minorHAnsi"/>
          <w:color w:val="000000" w:themeColor="text1"/>
        </w:rPr>
        <w:t>W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 piśmie określa </w:t>
      </w:r>
      <w:r w:rsidR="003A3A83" w:rsidRPr="0076070D">
        <w:rPr>
          <w:rFonts w:asciiTheme="minorHAnsi" w:hAnsiTheme="minorHAnsi" w:cstheme="minorHAnsi"/>
          <w:color w:val="000000" w:themeColor="text1"/>
        </w:rPr>
        <w:t xml:space="preserve">się 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wymagania dla przedmiotowego zakresu modernizacji lub wymiany w zakresie dostosowania planowanej </w:t>
      </w:r>
      <w:r w:rsidR="00E8071B" w:rsidRPr="0076070D">
        <w:rPr>
          <w:rFonts w:asciiTheme="minorHAnsi" w:hAnsiTheme="minorHAnsi" w:cstheme="minorHAnsi"/>
          <w:color w:val="000000" w:themeColor="text1"/>
        </w:rPr>
        <w:t xml:space="preserve">modernizacji lub wymiany 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do </w:t>
      </w:r>
      <w:r w:rsidR="00214B3A" w:rsidRPr="0076070D">
        <w:rPr>
          <w:rFonts w:asciiTheme="minorHAnsi" w:hAnsiTheme="minorHAnsi" w:cstheme="minorHAnsi"/>
          <w:color w:val="000000" w:themeColor="text1"/>
        </w:rPr>
        <w:t xml:space="preserve">wymagań 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wynikających z </w:t>
      </w:r>
      <w:proofErr w:type="spellStart"/>
      <w:r w:rsidR="00DD2382"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DD2382" w:rsidRPr="0076070D">
        <w:rPr>
          <w:rFonts w:asciiTheme="minorHAnsi" w:hAnsiTheme="minorHAnsi" w:cstheme="minorHAnsi"/>
          <w:color w:val="000000" w:themeColor="text1"/>
        </w:rPr>
        <w:t xml:space="preserve">/IRiESD </w:t>
      </w:r>
      <w:r w:rsidR="003D1B7D" w:rsidRPr="0076070D">
        <w:rPr>
          <w:rFonts w:asciiTheme="minorHAnsi" w:hAnsiTheme="minorHAnsi" w:cstheme="minorHAnsi"/>
          <w:color w:val="000000" w:themeColor="text1"/>
        </w:rPr>
        <w:t>oraz</w:t>
      </w:r>
      <w:r w:rsidR="003A2A8F" w:rsidRPr="0076070D">
        <w:rPr>
          <w:rFonts w:asciiTheme="minorHAnsi" w:hAnsiTheme="minorHAnsi" w:cstheme="minorHAnsi"/>
          <w:color w:val="000000" w:themeColor="text1"/>
        </w:rPr>
        <w:t xml:space="preserve"> że 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wymagane jest </w:t>
      </w:r>
      <w:r w:rsidR="009D251B" w:rsidRPr="0076070D">
        <w:rPr>
          <w:rFonts w:asciiTheme="minorHAnsi" w:hAnsiTheme="minorHAnsi" w:cstheme="minorHAnsi"/>
          <w:color w:val="000000" w:themeColor="text1"/>
        </w:rPr>
        <w:t xml:space="preserve">określenie 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nowych warunków przyłączenia w oparciu o </w:t>
      </w:r>
      <w:proofErr w:type="spellStart"/>
      <w:r w:rsidR="00DD2382"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DD2382" w:rsidRPr="0076070D">
        <w:rPr>
          <w:rFonts w:asciiTheme="minorHAnsi" w:hAnsiTheme="minorHAnsi" w:cstheme="minorHAnsi"/>
          <w:color w:val="000000" w:themeColor="text1"/>
        </w:rPr>
        <w:t xml:space="preserve">/IRiESD </w:t>
      </w:r>
      <w:r w:rsidR="003A2A8F" w:rsidRPr="0076070D">
        <w:rPr>
          <w:rFonts w:asciiTheme="minorHAnsi" w:hAnsiTheme="minorHAnsi" w:cstheme="minorHAnsi"/>
          <w:color w:val="000000" w:themeColor="text1"/>
        </w:rPr>
        <w:t>(</w:t>
      </w:r>
      <w:r w:rsidR="00845FD6" w:rsidRPr="0076070D">
        <w:rPr>
          <w:rFonts w:asciiTheme="minorHAnsi" w:hAnsiTheme="minorHAnsi" w:cstheme="minorHAnsi"/>
          <w:color w:val="000000" w:themeColor="text1"/>
        </w:rPr>
        <w:t xml:space="preserve">zgodnie z załącznikiem </w:t>
      </w:r>
      <w:r w:rsidR="005B42B9" w:rsidRPr="0076070D">
        <w:rPr>
          <w:rFonts w:asciiTheme="minorHAnsi" w:hAnsiTheme="minorHAnsi" w:cstheme="minorHAnsi"/>
          <w:color w:val="000000" w:themeColor="text1"/>
        </w:rPr>
        <w:t>6</w:t>
      </w:r>
      <w:r w:rsidR="003A2A8F" w:rsidRPr="0076070D">
        <w:rPr>
          <w:rFonts w:asciiTheme="minorHAnsi" w:hAnsiTheme="minorHAnsi" w:cstheme="minorHAnsi"/>
          <w:color w:val="000000" w:themeColor="text1"/>
        </w:rPr>
        <w:t>)</w:t>
      </w:r>
      <w:r w:rsidR="002B32A5" w:rsidRPr="0076070D">
        <w:rPr>
          <w:rFonts w:asciiTheme="minorHAnsi" w:hAnsiTheme="minorHAnsi" w:cstheme="minorHAnsi"/>
          <w:color w:val="000000" w:themeColor="text1"/>
        </w:rPr>
        <w:t>,</w:t>
      </w:r>
      <w:r w:rsidR="003A2A8F" w:rsidRPr="0076070D">
        <w:rPr>
          <w:rFonts w:asciiTheme="minorHAnsi" w:hAnsiTheme="minorHAnsi" w:cstheme="minorHAnsi"/>
          <w:color w:val="000000" w:themeColor="text1"/>
        </w:rPr>
        <w:t xml:space="preserve"> </w:t>
      </w:r>
      <w:bookmarkStart w:id="301" w:name="_Hlk518034381"/>
      <w:r w:rsidR="00214B3A" w:rsidRPr="0076070D">
        <w:rPr>
          <w:rFonts w:asciiTheme="minorHAnsi" w:hAnsiTheme="minorHAnsi" w:cstheme="minorHAnsi"/>
          <w:color w:val="000000" w:themeColor="text1"/>
        </w:rPr>
        <w:t xml:space="preserve">bądź </w:t>
      </w:r>
      <w:r w:rsidR="002B32A5" w:rsidRPr="0076070D">
        <w:rPr>
          <w:rFonts w:asciiTheme="minorHAnsi" w:hAnsiTheme="minorHAnsi" w:cstheme="minorHAnsi"/>
          <w:color w:val="000000" w:themeColor="text1"/>
        </w:rPr>
        <w:t xml:space="preserve">że </w:t>
      </w:r>
      <w:r w:rsidR="003A2A8F" w:rsidRPr="0076070D">
        <w:rPr>
          <w:rFonts w:asciiTheme="minorHAnsi" w:hAnsiTheme="minorHAnsi" w:cstheme="minorHAnsi"/>
          <w:color w:val="000000" w:themeColor="text1"/>
        </w:rPr>
        <w:t xml:space="preserve">nie jest wymagane </w:t>
      </w:r>
      <w:r w:rsidR="009D251B" w:rsidRPr="0076070D">
        <w:rPr>
          <w:rFonts w:asciiTheme="minorHAnsi" w:hAnsiTheme="minorHAnsi" w:cstheme="minorHAnsi"/>
          <w:color w:val="000000" w:themeColor="text1"/>
        </w:rPr>
        <w:t xml:space="preserve">określenie </w:t>
      </w:r>
      <w:r w:rsidR="003A2A8F" w:rsidRPr="0076070D">
        <w:rPr>
          <w:rFonts w:asciiTheme="minorHAnsi" w:hAnsiTheme="minorHAnsi" w:cstheme="minorHAnsi"/>
          <w:color w:val="000000" w:themeColor="text1"/>
        </w:rPr>
        <w:t>nowych warunków przyłączenia w</w:t>
      </w:r>
      <w:r w:rsidR="00584082" w:rsidRPr="0076070D">
        <w:rPr>
          <w:rFonts w:asciiTheme="minorHAnsi" w:hAnsiTheme="minorHAnsi" w:cstheme="minorHAnsi"/>
          <w:color w:val="000000" w:themeColor="text1"/>
        </w:rPr>
        <w:t> </w:t>
      </w:r>
      <w:r w:rsidR="003A2A8F" w:rsidRPr="0076070D">
        <w:rPr>
          <w:rFonts w:asciiTheme="minorHAnsi" w:hAnsiTheme="minorHAnsi" w:cstheme="minorHAnsi"/>
          <w:color w:val="000000" w:themeColor="text1"/>
        </w:rPr>
        <w:t xml:space="preserve">oparciu o </w:t>
      </w:r>
      <w:proofErr w:type="spellStart"/>
      <w:r w:rsidR="003A2A8F"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3A2A8F" w:rsidRPr="0076070D">
        <w:rPr>
          <w:rFonts w:asciiTheme="minorHAnsi" w:hAnsiTheme="minorHAnsi" w:cstheme="minorHAnsi"/>
          <w:color w:val="000000" w:themeColor="text1"/>
        </w:rPr>
        <w:t>/IRiES</w:t>
      </w:r>
      <w:bookmarkEnd w:id="301"/>
      <w:r w:rsidR="003A2A8F" w:rsidRPr="0076070D">
        <w:rPr>
          <w:rFonts w:asciiTheme="minorHAnsi" w:hAnsiTheme="minorHAnsi" w:cstheme="minorHAnsi"/>
          <w:color w:val="000000" w:themeColor="text1"/>
        </w:rPr>
        <w:t>D (</w:t>
      </w:r>
      <w:r w:rsidR="00845FD6" w:rsidRPr="0076070D">
        <w:rPr>
          <w:rFonts w:asciiTheme="minorHAnsi" w:hAnsiTheme="minorHAnsi" w:cstheme="minorHAnsi"/>
          <w:color w:val="000000" w:themeColor="text1"/>
        </w:rPr>
        <w:t>zgodnie</w:t>
      </w:r>
      <w:r w:rsidR="00B45166" w:rsidRPr="0076070D">
        <w:rPr>
          <w:rFonts w:asciiTheme="minorHAnsi" w:hAnsiTheme="minorHAnsi" w:cstheme="minorHAnsi"/>
          <w:color w:val="000000" w:themeColor="text1"/>
        </w:rPr>
        <w:br/>
      </w:r>
      <w:r w:rsidR="00845FD6" w:rsidRPr="0076070D">
        <w:rPr>
          <w:rFonts w:asciiTheme="minorHAnsi" w:hAnsiTheme="minorHAnsi" w:cstheme="minorHAnsi"/>
          <w:color w:val="000000" w:themeColor="text1"/>
        </w:rPr>
        <w:t xml:space="preserve">z załącznikiem </w:t>
      </w:r>
      <w:r w:rsidR="005B42B9" w:rsidRPr="0076070D">
        <w:rPr>
          <w:rFonts w:asciiTheme="minorHAnsi" w:hAnsiTheme="minorHAnsi" w:cstheme="minorHAnsi"/>
          <w:color w:val="000000" w:themeColor="text1"/>
        </w:rPr>
        <w:t>7</w:t>
      </w:r>
      <w:r w:rsidR="003A2A8F" w:rsidRPr="0076070D">
        <w:rPr>
          <w:rFonts w:asciiTheme="minorHAnsi" w:hAnsiTheme="minorHAnsi" w:cstheme="minorHAnsi"/>
          <w:color w:val="000000" w:themeColor="text1"/>
        </w:rPr>
        <w:t>)</w:t>
      </w:r>
      <w:r w:rsidR="00665B0A" w:rsidRPr="0076070D">
        <w:rPr>
          <w:rFonts w:asciiTheme="minorHAnsi" w:hAnsiTheme="minorHAnsi" w:cstheme="minorHAnsi"/>
          <w:color w:val="000000" w:themeColor="text1"/>
        </w:rPr>
        <w:t>.</w:t>
      </w:r>
    </w:p>
    <w:p w14:paraId="09C6AAC6" w14:textId="7E8AB022" w:rsidR="003D1B7D" w:rsidRPr="0076070D" w:rsidRDefault="00D26F50" w:rsidP="003D1B7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Jeśli w </w:t>
      </w:r>
      <w:r w:rsidR="00902187" w:rsidRPr="0076070D">
        <w:rPr>
          <w:rFonts w:asciiTheme="minorHAnsi" w:hAnsiTheme="minorHAnsi" w:cstheme="minorHAnsi"/>
          <w:color w:val="000000" w:themeColor="text1"/>
        </w:rPr>
        <w:t xml:space="preserve">odpowiedzi </w:t>
      </w:r>
      <w:r w:rsidRPr="0076070D">
        <w:rPr>
          <w:rFonts w:asciiTheme="minorHAnsi" w:hAnsiTheme="minorHAnsi" w:cstheme="minorHAnsi"/>
          <w:color w:val="000000" w:themeColor="text1"/>
        </w:rPr>
        <w:t xml:space="preserve">wskazano </w:t>
      </w:r>
      <w:bookmarkStart w:id="302" w:name="_Hlk518033480"/>
      <w:r w:rsidR="003D1B7D" w:rsidRPr="0076070D">
        <w:rPr>
          <w:rFonts w:asciiTheme="minorHAnsi" w:hAnsiTheme="minorHAnsi" w:cstheme="minorHAnsi"/>
          <w:color w:val="000000" w:themeColor="text1"/>
        </w:rPr>
        <w:t>konieczność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2B6C62" w:rsidRPr="0076070D">
        <w:rPr>
          <w:rFonts w:asciiTheme="minorHAnsi" w:hAnsiTheme="minorHAnsi" w:cstheme="minorHAnsi"/>
          <w:color w:val="000000" w:themeColor="text1"/>
        </w:rPr>
        <w:t xml:space="preserve">określenia </w:t>
      </w:r>
      <w:r w:rsidRPr="0076070D">
        <w:rPr>
          <w:rFonts w:asciiTheme="minorHAnsi" w:hAnsiTheme="minorHAnsi" w:cstheme="minorHAnsi"/>
          <w:color w:val="000000" w:themeColor="text1"/>
        </w:rPr>
        <w:t>nowych warunków przyłączenia w oparciu o</w:t>
      </w:r>
      <w:r w:rsidR="00584082" w:rsidRPr="0076070D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76070D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Pr="0076070D">
        <w:rPr>
          <w:rFonts w:asciiTheme="minorHAnsi" w:hAnsiTheme="minorHAnsi" w:cstheme="minorHAnsi"/>
          <w:color w:val="000000" w:themeColor="text1"/>
        </w:rPr>
        <w:t>/IRiESD</w:t>
      </w:r>
      <w:bookmarkEnd w:id="302"/>
      <w:r w:rsidR="00665B0A" w:rsidRPr="0076070D">
        <w:rPr>
          <w:rFonts w:asciiTheme="minorHAnsi" w:hAnsiTheme="minorHAnsi" w:cstheme="minorHAnsi"/>
          <w:color w:val="000000" w:themeColor="text1"/>
        </w:rPr>
        <w:t xml:space="preserve">, </w:t>
      </w:r>
      <w:r w:rsidR="003D1B7D" w:rsidRPr="0076070D">
        <w:rPr>
          <w:rFonts w:asciiTheme="minorHAnsi" w:hAnsiTheme="minorHAnsi" w:cstheme="minorHAnsi"/>
          <w:color w:val="000000" w:themeColor="text1"/>
        </w:rPr>
        <w:t>to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3D1B7D" w:rsidRPr="0076070D">
        <w:rPr>
          <w:rFonts w:asciiTheme="minorHAnsi" w:hAnsiTheme="minorHAnsi" w:cstheme="minorHAnsi"/>
          <w:color w:val="000000" w:themeColor="text1"/>
        </w:rPr>
        <w:t>po</w:t>
      </w:r>
      <w:r w:rsidR="00D658E2" w:rsidRPr="0076070D">
        <w:rPr>
          <w:rFonts w:asciiTheme="minorHAnsi" w:hAnsiTheme="minorHAnsi" w:cstheme="minorHAnsi"/>
          <w:color w:val="000000" w:themeColor="text1"/>
        </w:rPr>
        <w:t xml:space="preserve"> jej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 otrzymaniu właściciel przedmiotowego </w:t>
      </w:r>
      <w:r w:rsidR="00CC0C4B" w:rsidRPr="0076070D">
        <w:rPr>
          <w:rFonts w:asciiTheme="minorHAnsi" w:hAnsiTheme="minorHAnsi" w:cstheme="minorHAnsi"/>
          <w:color w:val="000000" w:themeColor="text1"/>
        </w:rPr>
        <w:t>PPM DC</w:t>
      </w:r>
      <w:r w:rsidR="00EE1BA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3D1B7D" w:rsidRPr="0076070D">
        <w:rPr>
          <w:rFonts w:asciiTheme="minorHAnsi" w:hAnsiTheme="minorHAnsi" w:cstheme="minorHAnsi"/>
          <w:color w:val="000000" w:themeColor="text1"/>
        </w:rPr>
        <w:t xml:space="preserve">powinien zgłosić się </w:t>
      </w:r>
      <w:r w:rsidR="002B6C62" w:rsidRPr="0076070D">
        <w:rPr>
          <w:rFonts w:asciiTheme="minorHAnsi" w:hAnsiTheme="minorHAnsi" w:cstheme="minorHAnsi"/>
          <w:color w:val="000000" w:themeColor="text1"/>
        </w:rPr>
        <w:br/>
      </w:r>
      <w:r w:rsidR="003D1B7D" w:rsidRPr="0076070D">
        <w:rPr>
          <w:rFonts w:asciiTheme="minorHAnsi" w:hAnsiTheme="minorHAnsi" w:cstheme="minorHAnsi"/>
          <w:color w:val="000000" w:themeColor="text1"/>
        </w:rPr>
        <w:t>z wnioskiem o określenie warunków przyłączenia zgodnie z obowiązującymi regulacjami w tym zakresie.</w:t>
      </w:r>
    </w:p>
    <w:p w14:paraId="561723B4" w14:textId="77777777" w:rsidR="00886276" w:rsidRPr="0076070D" w:rsidRDefault="00886276" w:rsidP="0065195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588B21D" w14:textId="2211A519" w:rsidR="00556FE8" w:rsidRPr="0076070D" w:rsidRDefault="00556FE8" w:rsidP="00AA4554">
      <w:pPr>
        <w:pStyle w:val="Nagwek3"/>
        <w:rPr>
          <w:color w:val="000000" w:themeColor="text1"/>
        </w:rPr>
      </w:pPr>
      <w:bookmarkStart w:id="303" w:name="_Toc516664938"/>
      <w:bookmarkStart w:id="304" w:name="_Toc516664991"/>
      <w:bookmarkStart w:id="305" w:name="_Toc516665972"/>
      <w:bookmarkStart w:id="306" w:name="_Toc516666783"/>
      <w:bookmarkStart w:id="307" w:name="_Toc516666854"/>
      <w:bookmarkStart w:id="308" w:name="_Toc516664939"/>
      <w:bookmarkStart w:id="309" w:name="_Toc516664992"/>
      <w:bookmarkStart w:id="310" w:name="_Toc516665973"/>
      <w:bookmarkStart w:id="311" w:name="_Toc516666784"/>
      <w:bookmarkStart w:id="312" w:name="_Toc516666855"/>
      <w:bookmarkStart w:id="313" w:name="_Toc516664940"/>
      <w:bookmarkStart w:id="314" w:name="_Toc516664993"/>
      <w:bookmarkStart w:id="315" w:name="_Toc516665974"/>
      <w:bookmarkStart w:id="316" w:name="_Toc516666785"/>
      <w:bookmarkStart w:id="317" w:name="_Toc516666856"/>
      <w:bookmarkStart w:id="318" w:name="_Toc516664941"/>
      <w:bookmarkStart w:id="319" w:name="_Toc516664994"/>
      <w:bookmarkStart w:id="320" w:name="_Toc516665975"/>
      <w:bookmarkStart w:id="321" w:name="_Toc516666786"/>
      <w:bookmarkStart w:id="322" w:name="_Toc516666857"/>
      <w:bookmarkStart w:id="323" w:name="_Toc516664942"/>
      <w:bookmarkStart w:id="324" w:name="_Toc516664995"/>
      <w:bookmarkStart w:id="325" w:name="_Toc516665976"/>
      <w:bookmarkStart w:id="326" w:name="_Toc516666787"/>
      <w:bookmarkStart w:id="327" w:name="_Toc516666858"/>
      <w:bookmarkStart w:id="328" w:name="_Toc516664943"/>
      <w:bookmarkStart w:id="329" w:name="_Toc516664996"/>
      <w:bookmarkStart w:id="330" w:name="_Toc516665977"/>
      <w:bookmarkStart w:id="331" w:name="_Toc516666788"/>
      <w:bookmarkStart w:id="332" w:name="_Toc516666859"/>
      <w:bookmarkStart w:id="333" w:name="_Toc516664944"/>
      <w:bookmarkStart w:id="334" w:name="_Toc516664997"/>
      <w:bookmarkStart w:id="335" w:name="_Toc516665978"/>
      <w:bookmarkStart w:id="336" w:name="_Toc516666789"/>
      <w:bookmarkStart w:id="337" w:name="_Toc516666860"/>
      <w:bookmarkStart w:id="338" w:name="_Toc509469859"/>
      <w:bookmarkStart w:id="339" w:name="_Toc529302927"/>
      <w:bookmarkStart w:id="340" w:name="_Toc47553604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r w:rsidRPr="0076070D">
        <w:rPr>
          <w:color w:val="000000" w:themeColor="text1"/>
        </w:rPr>
        <w:t>Derogacje</w:t>
      </w:r>
      <w:bookmarkEnd w:id="338"/>
      <w:bookmarkEnd w:id="339"/>
      <w:bookmarkEnd w:id="340"/>
    </w:p>
    <w:p w14:paraId="2825D03D" w14:textId="607EF831" w:rsidR="00556FE8" w:rsidRPr="0076070D" w:rsidRDefault="00E15D52" w:rsidP="00071D0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6070D">
        <w:rPr>
          <w:rFonts w:asciiTheme="minorHAnsi" w:hAnsiTheme="minorHAnsi" w:cstheme="minorHAnsi"/>
          <w:color w:val="000000" w:themeColor="text1"/>
        </w:rPr>
        <w:t xml:space="preserve">Na podstawie art. </w:t>
      </w:r>
      <w:r w:rsidR="00CC0C4B" w:rsidRPr="0076070D">
        <w:rPr>
          <w:rFonts w:asciiTheme="minorHAnsi" w:hAnsiTheme="minorHAnsi" w:cstheme="minorHAnsi"/>
          <w:color w:val="000000" w:themeColor="text1"/>
        </w:rPr>
        <w:t>77</w:t>
      </w:r>
      <w:r w:rsidRPr="0076070D">
        <w:rPr>
          <w:rFonts w:asciiTheme="minorHAnsi" w:hAnsiTheme="minorHAnsi" w:cstheme="minorHAnsi"/>
          <w:color w:val="000000" w:themeColor="text1"/>
        </w:rPr>
        <w:t xml:space="preserve"> NC </w:t>
      </w:r>
      <w:r w:rsidR="00CC0C4B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>,</w:t>
      </w:r>
      <w:r w:rsidR="00F931E9" w:rsidRPr="0076070D">
        <w:rPr>
          <w:rFonts w:asciiTheme="minorHAnsi" w:hAnsiTheme="minorHAnsi" w:cstheme="minorHAnsi"/>
          <w:color w:val="000000" w:themeColor="text1"/>
        </w:rPr>
        <w:t xml:space="preserve"> w przypadku objęcia istniejącego</w:t>
      </w:r>
      <w:r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="00CC0C4B" w:rsidRPr="0076070D">
        <w:rPr>
          <w:rFonts w:asciiTheme="minorHAnsi" w:hAnsiTheme="minorHAnsi" w:cstheme="minorHAnsi"/>
          <w:color w:val="000000" w:themeColor="text1"/>
        </w:rPr>
        <w:t>PPM DC</w:t>
      </w:r>
      <w:r w:rsidRPr="0076070D">
        <w:rPr>
          <w:rFonts w:asciiTheme="minorHAnsi" w:hAnsiTheme="minorHAnsi" w:cstheme="minorHAnsi"/>
          <w:color w:val="000000" w:themeColor="text1"/>
        </w:rPr>
        <w:t xml:space="preserve"> wymogami wynikającymi </w:t>
      </w:r>
      <w:r w:rsidR="00B10AD6" w:rsidRPr="0076070D">
        <w:rPr>
          <w:rFonts w:asciiTheme="minorHAnsi" w:hAnsiTheme="minorHAnsi" w:cstheme="minorHAnsi"/>
          <w:color w:val="000000" w:themeColor="text1"/>
        </w:rPr>
        <w:br/>
      </w:r>
      <w:r w:rsidRPr="0076070D">
        <w:rPr>
          <w:rFonts w:asciiTheme="minorHAnsi" w:hAnsiTheme="minorHAnsi" w:cstheme="minorHAnsi"/>
          <w:color w:val="000000" w:themeColor="text1"/>
        </w:rPr>
        <w:t xml:space="preserve">z NC </w:t>
      </w:r>
      <w:r w:rsidR="00CC0C4B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 xml:space="preserve"> w procesie kwalifikacji modernizacji</w:t>
      </w:r>
      <w:r w:rsidR="00435C57" w:rsidRPr="0076070D">
        <w:rPr>
          <w:rFonts w:asciiTheme="minorHAnsi" w:hAnsiTheme="minorHAnsi" w:cstheme="minorHAnsi"/>
          <w:color w:val="000000" w:themeColor="text1"/>
        </w:rPr>
        <w:t xml:space="preserve"> lub</w:t>
      </w:r>
      <w:r w:rsidR="00CC0C4B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wymiany jako istotnej modyfikacji, właściciel </w:t>
      </w:r>
      <w:r w:rsidR="006E0BF3" w:rsidRPr="0076070D">
        <w:rPr>
          <w:rFonts w:asciiTheme="minorHAnsi" w:hAnsiTheme="minorHAnsi" w:cstheme="minorHAnsi"/>
          <w:color w:val="000000" w:themeColor="text1"/>
        </w:rPr>
        <w:br/>
      </w:r>
      <w:r w:rsidR="00CC0C4B" w:rsidRPr="0076070D">
        <w:rPr>
          <w:rFonts w:asciiTheme="minorHAnsi" w:hAnsiTheme="minorHAnsi" w:cstheme="minorHAnsi"/>
          <w:color w:val="000000" w:themeColor="text1"/>
        </w:rPr>
        <w:t>PPM DC</w:t>
      </w:r>
      <w:r w:rsidRPr="0076070D">
        <w:rPr>
          <w:rFonts w:asciiTheme="minorHAnsi" w:hAnsiTheme="minorHAnsi" w:cstheme="minorHAnsi"/>
          <w:color w:val="000000" w:themeColor="text1"/>
        </w:rPr>
        <w:t xml:space="preserve"> może wyst</w:t>
      </w:r>
      <w:r w:rsidR="0028206F" w:rsidRPr="0076070D">
        <w:rPr>
          <w:rFonts w:asciiTheme="minorHAnsi" w:hAnsiTheme="minorHAnsi" w:cstheme="minorHAnsi"/>
          <w:color w:val="000000" w:themeColor="text1"/>
        </w:rPr>
        <w:t>ąpić</w:t>
      </w:r>
      <w:r w:rsidRPr="0076070D">
        <w:rPr>
          <w:rFonts w:asciiTheme="minorHAnsi" w:hAnsiTheme="minorHAnsi" w:cstheme="minorHAnsi"/>
          <w:color w:val="000000" w:themeColor="text1"/>
        </w:rPr>
        <w:t xml:space="preserve"> o przyznanie odstępstw od jednego lub większej liczby wymogów określonych w NC </w:t>
      </w:r>
      <w:r w:rsidR="00CC0C4B" w:rsidRPr="0076070D">
        <w:rPr>
          <w:rFonts w:asciiTheme="minorHAnsi" w:hAnsiTheme="minorHAnsi" w:cstheme="minorHAnsi"/>
          <w:color w:val="000000" w:themeColor="text1"/>
        </w:rPr>
        <w:t>HVDC</w:t>
      </w:r>
      <w:r w:rsidR="00B0756B" w:rsidRPr="0076070D">
        <w:rPr>
          <w:rFonts w:asciiTheme="minorHAnsi" w:hAnsiTheme="minorHAnsi" w:cstheme="minorHAnsi"/>
          <w:color w:val="000000" w:themeColor="text1"/>
        </w:rPr>
        <w:t xml:space="preserve"> w odniesieniu do PPM DC będących w jego posiadaniu</w:t>
      </w:r>
      <w:r w:rsidR="00CC0C4B" w:rsidRPr="0076070D">
        <w:rPr>
          <w:rFonts w:asciiTheme="minorHAnsi" w:hAnsiTheme="minorHAnsi" w:cstheme="minorHAnsi"/>
          <w:color w:val="000000" w:themeColor="text1"/>
        </w:rPr>
        <w:t>.</w:t>
      </w:r>
      <w:r w:rsidR="00E01797" w:rsidRPr="0076070D">
        <w:rPr>
          <w:rFonts w:asciiTheme="minorHAnsi" w:hAnsiTheme="minorHAnsi" w:cstheme="minorHAnsi"/>
          <w:color w:val="000000" w:themeColor="text1"/>
        </w:rPr>
        <w:t xml:space="preserve"> </w:t>
      </w:r>
      <w:r w:rsidRPr="0076070D">
        <w:rPr>
          <w:rFonts w:asciiTheme="minorHAnsi" w:hAnsiTheme="minorHAnsi" w:cstheme="minorHAnsi"/>
          <w:color w:val="000000" w:themeColor="text1"/>
        </w:rPr>
        <w:t xml:space="preserve">Szczegółowe zasady dotyczące odstępstw zostały określone w NC </w:t>
      </w:r>
      <w:r w:rsidR="00CC0C4B" w:rsidRPr="0076070D">
        <w:rPr>
          <w:rFonts w:asciiTheme="minorHAnsi" w:hAnsiTheme="minorHAnsi" w:cstheme="minorHAnsi"/>
          <w:color w:val="000000" w:themeColor="text1"/>
        </w:rPr>
        <w:t>HVDC</w:t>
      </w:r>
      <w:r w:rsidRPr="0076070D">
        <w:rPr>
          <w:rFonts w:asciiTheme="minorHAnsi" w:hAnsiTheme="minorHAnsi" w:cstheme="minorHAnsi"/>
          <w:color w:val="000000" w:themeColor="text1"/>
        </w:rPr>
        <w:t xml:space="preserve"> w tytule V</w:t>
      </w:r>
      <w:r w:rsidR="00CC0C4B" w:rsidRPr="0076070D">
        <w:rPr>
          <w:rFonts w:asciiTheme="minorHAnsi" w:hAnsiTheme="minorHAnsi" w:cstheme="minorHAnsi"/>
          <w:color w:val="000000" w:themeColor="text1"/>
        </w:rPr>
        <w:t>II</w:t>
      </w:r>
      <w:r w:rsidRPr="0076070D">
        <w:rPr>
          <w:rFonts w:asciiTheme="minorHAnsi" w:hAnsiTheme="minorHAnsi" w:cstheme="minorHAnsi"/>
          <w:color w:val="000000" w:themeColor="text1"/>
        </w:rPr>
        <w:t>.</w:t>
      </w:r>
    </w:p>
    <w:p w14:paraId="75A40DB8" w14:textId="77777777" w:rsidR="00886276" w:rsidRPr="0076070D" w:rsidRDefault="00886276" w:rsidP="0065195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DB2757F" w14:textId="2BDF8E89" w:rsidR="00F63152" w:rsidRPr="0076070D" w:rsidRDefault="0081639E" w:rsidP="00711E32">
      <w:pPr>
        <w:pStyle w:val="Nagwek1"/>
        <w:rPr>
          <w:color w:val="000000" w:themeColor="text1"/>
        </w:rPr>
      </w:pPr>
      <w:bookmarkStart w:id="341" w:name="_Toc527812209"/>
      <w:bookmarkStart w:id="342" w:name="_Toc527812255"/>
      <w:bookmarkStart w:id="343" w:name="_Toc527814744"/>
      <w:bookmarkStart w:id="344" w:name="_Toc527814943"/>
      <w:bookmarkStart w:id="345" w:name="_Toc527815299"/>
      <w:bookmarkStart w:id="346" w:name="_Toc527816313"/>
      <w:bookmarkStart w:id="347" w:name="_Toc527816404"/>
      <w:bookmarkStart w:id="348" w:name="_Toc527816546"/>
      <w:bookmarkStart w:id="349" w:name="_Toc527816588"/>
      <w:bookmarkStart w:id="350" w:name="_Toc527812210"/>
      <w:bookmarkStart w:id="351" w:name="_Toc527812256"/>
      <w:bookmarkStart w:id="352" w:name="_Toc527814745"/>
      <w:bookmarkStart w:id="353" w:name="_Toc527814944"/>
      <w:bookmarkStart w:id="354" w:name="_Toc527815300"/>
      <w:bookmarkStart w:id="355" w:name="_Toc527816314"/>
      <w:bookmarkStart w:id="356" w:name="_Toc527816405"/>
      <w:bookmarkStart w:id="357" w:name="_Toc527816547"/>
      <w:bookmarkStart w:id="358" w:name="_Toc527816589"/>
      <w:bookmarkStart w:id="359" w:name="_Toc516666791"/>
      <w:bookmarkStart w:id="360" w:name="_Toc516666862"/>
      <w:bookmarkStart w:id="361" w:name="_Toc516666792"/>
      <w:bookmarkStart w:id="362" w:name="_Toc516666863"/>
      <w:bookmarkStart w:id="363" w:name="_Toc516666793"/>
      <w:bookmarkStart w:id="364" w:name="_Toc516666864"/>
      <w:bookmarkStart w:id="365" w:name="_Toc529302928"/>
      <w:bookmarkStart w:id="366" w:name="_Toc47553605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r w:rsidRPr="0076070D">
        <w:rPr>
          <w:color w:val="000000" w:themeColor="text1"/>
        </w:rPr>
        <w:t>Załączniki</w:t>
      </w:r>
      <w:bookmarkEnd w:id="365"/>
      <w:bookmarkEnd w:id="366"/>
      <w:r w:rsidR="00883AF1" w:rsidRPr="0076070D">
        <w:rPr>
          <w:color w:val="000000" w:themeColor="text1"/>
        </w:rPr>
        <w:t xml:space="preserve"> </w:t>
      </w:r>
    </w:p>
    <w:tbl>
      <w:tblPr>
        <w:tblStyle w:val="Tabela-Siatka"/>
        <w:tblW w:w="93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944"/>
      </w:tblGrid>
      <w:tr w:rsidR="0076070D" w:rsidRPr="0076070D" w14:paraId="58401A60" w14:textId="77777777" w:rsidTr="00583C29">
        <w:trPr>
          <w:jc w:val="center"/>
        </w:trPr>
        <w:tc>
          <w:tcPr>
            <w:tcW w:w="1413" w:type="dxa"/>
          </w:tcPr>
          <w:p w14:paraId="278DBACB" w14:textId="653050C2" w:rsidR="00E37893" w:rsidRPr="0076070D" w:rsidRDefault="00E37893" w:rsidP="00E37893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 xml:space="preserve">Załącznik </w:t>
            </w:r>
            <w:r w:rsidR="008152CE" w:rsidRPr="0076070D">
              <w:rPr>
                <w:color w:val="000000" w:themeColor="text1"/>
              </w:rPr>
              <w:t>I</w:t>
            </w:r>
          </w:p>
        </w:tc>
        <w:tc>
          <w:tcPr>
            <w:tcW w:w="7944" w:type="dxa"/>
          </w:tcPr>
          <w:p w14:paraId="0343B9EB" w14:textId="66360819" w:rsidR="00E37893" w:rsidRPr="0076070D" w:rsidRDefault="00A1136F" w:rsidP="00120E3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</w:rPr>
              <w:t xml:space="preserve">Wzór - </w:t>
            </w:r>
            <w:r w:rsidR="00CB6363" w:rsidRPr="0076070D">
              <w:rPr>
                <w:rFonts w:asciiTheme="minorHAnsi" w:hAnsiTheme="minorHAnsi" w:cstheme="minorHAnsi"/>
                <w:color w:val="000000" w:themeColor="text1"/>
              </w:rPr>
              <w:t>Powiadomienie</w:t>
            </w:r>
            <w:r w:rsidR="00450ACE" w:rsidRPr="0076070D">
              <w:rPr>
                <w:rFonts w:asciiTheme="minorHAnsi" w:hAnsiTheme="minorHAnsi" w:cstheme="minorHAnsi"/>
                <w:color w:val="000000" w:themeColor="text1"/>
              </w:rPr>
              <w:t xml:space="preserve"> o planowanej modernizacji lub wymianie mogącej mieć wpływ na zdolności techniczne </w:t>
            </w:r>
            <w:r w:rsidR="00490B4C" w:rsidRPr="0076070D">
              <w:rPr>
                <w:rFonts w:asciiTheme="minorHAnsi" w:hAnsiTheme="minorHAnsi" w:cstheme="minorHAnsi"/>
                <w:color w:val="000000" w:themeColor="text1"/>
              </w:rPr>
              <w:t>modułu parku energii z podłączeniem prądu stałego</w:t>
            </w:r>
          </w:p>
        </w:tc>
      </w:tr>
      <w:tr w:rsidR="0076070D" w:rsidRPr="0076070D" w14:paraId="7F1A45B4" w14:textId="77777777" w:rsidTr="00583C29">
        <w:trPr>
          <w:jc w:val="center"/>
        </w:trPr>
        <w:tc>
          <w:tcPr>
            <w:tcW w:w="1413" w:type="dxa"/>
          </w:tcPr>
          <w:p w14:paraId="390910BD" w14:textId="05DB01BB" w:rsidR="00E37893" w:rsidRPr="0076070D" w:rsidRDefault="00E37893" w:rsidP="00E37893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 xml:space="preserve">Załącznik </w:t>
            </w:r>
            <w:r w:rsidR="008152CE" w:rsidRPr="0076070D">
              <w:rPr>
                <w:color w:val="000000" w:themeColor="text1"/>
              </w:rPr>
              <w:t>II</w:t>
            </w:r>
          </w:p>
        </w:tc>
        <w:tc>
          <w:tcPr>
            <w:tcW w:w="7944" w:type="dxa"/>
          </w:tcPr>
          <w:p w14:paraId="2BD4003F" w14:textId="3B094EEB" w:rsidR="00E37893" w:rsidRPr="0076070D" w:rsidRDefault="00A1136F" w:rsidP="00120E3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</w:rPr>
              <w:t xml:space="preserve">Wzór - </w:t>
            </w:r>
            <w:r w:rsidR="00E37893" w:rsidRPr="0076070D">
              <w:rPr>
                <w:rFonts w:asciiTheme="minorHAnsi" w:hAnsiTheme="minorHAnsi" w:cstheme="minorHAnsi"/>
                <w:color w:val="000000" w:themeColor="text1"/>
              </w:rPr>
              <w:t xml:space="preserve">Tabela zgłoszenia modernizacji </w:t>
            </w:r>
            <w:r w:rsidR="00F17327" w:rsidRPr="0076070D">
              <w:rPr>
                <w:rFonts w:asciiTheme="minorHAnsi" w:hAnsiTheme="minorHAnsi" w:cstheme="minorHAnsi"/>
                <w:color w:val="000000" w:themeColor="text1"/>
              </w:rPr>
              <w:t xml:space="preserve">lub wymiany </w:t>
            </w:r>
            <w:r w:rsidR="00490B4C" w:rsidRPr="0076070D">
              <w:rPr>
                <w:rFonts w:asciiTheme="minorHAnsi" w:hAnsiTheme="minorHAnsi" w:cstheme="minorHAnsi"/>
                <w:color w:val="000000" w:themeColor="text1"/>
              </w:rPr>
              <w:t>modułu parku energii z podłączeniem prądu stałego</w:t>
            </w:r>
            <w:r w:rsidR="00CB6363" w:rsidRPr="0076070D">
              <w:rPr>
                <w:rFonts w:asciiTheme="minorHAnsi" w:hAnsiTheme="minorHAnsi" w:cstheme="minorHAnsi"/>
                <w:color w:val="000000" w:themeColor="text1"/>
              </w:rPr>
              <w:t>. Załącznik nr 1 do Powiadomienia</w:t>
            </w:r>
          </w:p>
        </w:tc>
      </w:tr>
      <w:tr w:rsidR="0076070D" w:rsidRPr="0076070D" w14:paraId="5A611B12" w14:textId="77777777" w:rsidTr="00583C29">
        <w:trPr>
          <w:jc w:val="center"/>
        </w:trPr>
        <w:tc>
          <w:tcPr>
            <w:tcW w:w="1413" w:type="dxa"/>
          </w:tcPr>
          <w:p w14:paraId="6FA6B4DD" w14:textId="0FF4A4D8" w:rsidR="00965C98" w:rsidRPr="0076070D" w:rsidRDefault="00965C98" w:rsidP="00965C98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 xml:space="preserve">Załącznik </w:t>
            </w:r>
            <w:r w:rsidR="008152CE" w:rsidRPr="0076070D">
              <w:rPr>
                <w:color w:val="000000" w:themeColor="text1"/>
              </w:rPr>
              <w:t>1</w:t>
            </w:r>
            <w:r w:rsidRPr="0076070D">
              <w:rPr>
                <w:color w:val="000000" w:themeColor="text1"/>
              </w:rPr>
              <w:t>.</w:t>
            </w:r>
          </w:p>
        </w:tc>
        <w:tc>
          <w:tcPr>
            <w:tcW w:w="7944" w:type="dxa"/>
          </w:tcPr>
          <w:p w14:paraId="697576F2" w14:textId="6CB695BE" w:rsidR="00965C98" w:rsidRPr="0076070D" w:rsidRDefault="00965C98" w:rsidP="00120E3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</w:rPr>
              <w:t xml:space="preserve">Procedura </w:t>
            </w:r>
            <w:r w:rsidR="0050732E" w:rsidRPr="0076070D">
              <w:rPr>
                <w:rFonts w:asciiTheme="minorHAnsi" w:hAnsiTheme="minorHAnsi" w:cstheme="minorHAnsi"/>
                <w:color w:val="000000" w:themeColor="text1"/>
              </w:rPr>
              <w:t xml:space="preserve">objęcia istniejącego modułu </w:t>
            </w:r>
            <w:r w:rsidR="005A200B" w:rsidRPr="0076070D">
              <w:rPr>
                <w:rFonts w:asciiTheme="minorHAnsi" w:hAnsiTheme="minorHAnsi" w:cstheme="minorHAnsi"/>
                <w:color w:val="000000" w:themeColor="text1"/>
              </w:rPr>
              <w:t xml:space="preserve">parku energii </w:t>
            </w:r>
            <w:r w:rsidR="00144561" w:rsidRPr="0076070D">
              <w:rPr>
                <w:rFonts w:asciiTheme="minorHAnsi" w:hAnsiTheme="minorHAnsi" w:cstheme="minorHAnsi"/>
                <w:color w:val="000000" w:themeColor="text1"/>
              </w:rPr>
              <w:t xml:space="preserve">z podłączeniem prądu stałego </w:t>
            </w:r>
            <w:r w:rsidR="0050732E" w:rsidRPr="0076070D">
              <w:rPr>
                <w:rFonts w:asciiTheme="minorHAnsi" w:hAnsiTheme="minorHAnsi" w:cstheme="minorHAnsi"/>
                <w:color w:val="000000" w:themeColor="text1"/>
              </w:rPr>
              <w:t xml:space="preserve">wymogami NC </w:t>
            </w:r>
            <w:r w:rsidR="00144561" w:rsidRPr="0076070D">
              <w:rPr>
                <w:rFonts w:asciiTheme="minorHAnsi" w:hAnsiTheme="minorHAnsi" w:cstheme="minorHAnsi"/>
                <w:color w:val="000000" w:themeColor="text1"/>
              </w:rPr>
              <w:t>HVDC</w:t>
            </w:r>
            <w:r w:rsidR="0050732E" w:rsidRPr="0076070D">
              <w:rPr>
                <w:rFonts w:asciiTheme="minorHAnsi" w:hAnsiTheme="minorHAnsi" w:cstheme="minorHAnsi"/>
                <w:color w:val="000000" w:themeColor="text1"/>
              </w:rPr>
              <w:t xml:space="preserve"> w przypadku modernizacji lub wymiany</w:t>
            </w:r>
          </w:p>
        </w:tc>
      </w:tr>
      <w:tr w:rsidR="0076070D" w:rsidRPr="0076070D" w14:paraId="7160D19D" w14:textId="77777777" w:rsidTr="00583C29">
        <w:trPr>
          <w:jc w:val="center"/>
        </w:trPr>
        <w:tc>
          <w:tcPr>
            <w:tcW w:w="1413" w:type="dxa"/>
          </w:tcPr>
          <w:p w14:paraId="6F23C540" w14:textId="346A877C" w:rsidR="00BB1EF2" w:rsidRPr="0076070D" w:rsidDel="0028206F" w:rsidRDefault="00BB1EF2" w:rsidP="00965C98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>Załącznik 2.</w:t>
            </w:r>
          </w:p>
        </w:tc>
        <w:tc>
          <w:tcPr>
            <w:tcW w:w="7944" w:type="dxa"/>
          </w:tcPr>
          <w:p w14:paraId="4A531BDD" w14:textId="1B4D27DC" w:rsidR="00BB1EF2" w:rsidRPr="0076070D" w:rsidDel="0028206F" w:rsidRDefault="001F7750" w:rsidP="00AE47F5">
            <w:pPr>
              <w:pStyle w:val="BasicParagraph"/>
              <w:spacing w:line="240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pl-PL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Wzór pisma - </w:t>
            </w:r>
            <w:r w:rsidR="00BB1EF2" w:rsidRPr="0076070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Informacj</w:t>
            </w:r>
            <w:r w:rsidR="00AE47F5" w:rsidRPr="0076070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i</w:t>
            </w:r>
            <w:r w:rsidR="00BB1EF2" w:rsidRPr="0076070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120E33" w:rsidRPr="0076070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nt. możliwości objęcia </w:t>
            </w:r>
            <w:r w:rsidR="00120E33" w:rsidRPr="0076070D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pl-PL"/>
              </w:rPr>
              <w:t>istniejących modułów parku energii z podłączeniem prądu stałego wymogami technicznymi wynikającymi z Rozporządzenia Komisji (UE) 2016/1447 z dnia 26 sierpnia 2016 r. ustanawiającego kodeks sieci dotyczący wymogów w zakresie przyłączania do sieci systemów wysokiego napięcia prądu stałego oraz modułów parku energ</w:t>
            </w:r>
            <w:r w:rsidR="004D177C" w:rsidRPr="0076070D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pl-PL"/>
              </w:rPr>
              <w:t>ii z podłączeniem prądu stałego</w:t>
            </w:r>
          </w:p>
        </w:tc>
      </w:tr>
      <w:tr w:rsidR="0076070D" w:rsidRPr="0076070D" w14:paraId="0FB0874D" w14:textId="77777777" w:rsidTr="00583C29">
        <w:trPr>
          <w:jc w:val="center"/>
        </w:trPr>
        <w:tc>
          <w:tcPr>
            <w:tcW w:w="1413" w:type="dxa"/>
          </w:tcPr>
          <w:p w14:paraId="1493716C" w14:textId="20EF8F72" w:rsidR="00965C98" w:rsidRPr="0076070D" w:rsidRDefault="00965C98" w:rsidP="005B42B9">
            <w:pPr>
              <w:spacing w:line="360" w:lineRule="auto"/>
              <w:rPr>
                <w:color w:val="000000" w:themeColor="text1"/>
              </w:rPr>
            </w:pPr>
            <w:r w:rsidRPr="0076070D">
              <w:rPr>
                <w:color w:val="000000" w:themeColor="text1"/>
              </w:rPr>
              <w:t xml:space="preserve">Załącznik </w:t>
            </w:r>
            <w:r w:rsidR="005B42B9" w:rsidRPr="0076070D">
              <w:rPr>
                <w:color w:val="000000" w:themeColor="text1"/>
              </w:rPr>
              <w:t>3</w:t>
            </w:r>
            <w:r w:rsidRPr="0076070D">
              <w:rPr>
                <w:color w:val="000000" w:themeColor="text1"/>
              </w:rPr>
              <w:t>.</w:t>
            </w:r>
          </w:p>
        </w:tc>
        <w:tc>
          <w:tcPr>
            <w:tcW w:w="7944" w:type="dxa"/>
          </w:tcPr>
          <w:p w14:paraId="7772F1BB" w14:textId="66118049" w:rsidR="00965C98" w:rsidRPr="0076070D" w:rsidRDefault="001F7750" w:rsidP="001F775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iCs/>
                <w:color w:val="000000" w:themeColor="text1"/>
              </w:rPr>
              <w:t xml:space="preserve">Wzór pisma </w:t>
            </w:r>
            <w:r w:rsidR="00ED2D4E">
              <w:rPr>
                <w:rFonts w:asciiTheme="minorHAnsi" w:hAnsiTheme="minorHAnsi" w:cstheme="minorHAnsi"/>
                <w:iCs/>
                <w:color w:val="000000" w:themeColor="text1"/>
              </w:rPr>
              <w:t>–</w:t>
            </w:r>
            <w:r w:rsidRPr="0076070D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</w:t>
            </w:r>
            <w:r w:rsidR="00120E33" w:rsidRPr="0076070D">
              <w:rPr>
                <w:rFonts w:asciiTheme="minorHAnsi" w:hAnsiTheme="minorHAnsi" w:cstheme="minorHAnsi"/>
                <w:iCs/>
                <w:color w:val="000000" w:themeColor="text1"/>
              </w:rPr>
              <w:t>cen</w:t>
            </w:r>
            <w:r w:rsidR="00AE47F5" w:rsidRPr="0076070D">
              <w:rPr>
                <w:rFonts w:asciiTheme="minorHAnsi" w:hAnsiTheme="minorHAnsi" w:cstheme="minorHAnsi"/>
                <w:iCs/>
                <w:color w:val="000000" w:themeColor="text1"/>
              </w:rPr>
              <w:t>y</w:t>
            </w:r>
            <w:r w:rsidR="00ED2D4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OSD</w:t>
            </w:r>
            <w:r w:rsidR="00120E33" w:rsidRPr="0076070D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w zakresie zakwalifikowania modernizacji lub wymiany obiektu (nazwa/lokalizacja obiektu) jako istotnej modyfikacji w oparciu o zapisy Rozporządzenia Komisji (UE) 2016/1447 z dnia 26 sierpnia 2016 r. ustanawiającego </w:t>
            </w:r>
            <w:r w:rsidR="00120E33" w:rsidRPr="0076070D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>kodeks sieci dotyczący wymogów w zakresie przyłączania do sieci systemów wysokiego napięcia prądu stałego oraz modułów parku energii z podłączeniem prądu stałego</w:t>
            </w:r>
          </w:p>
        </w:tc>
      </w:tr>
      <w:tr w:rsidR="0076070D" w:rsidRPr="0076070D" w14:paraId="4D6EE320" w14:textId="77777777" w:rsidTr="00583C29">
        <w:trPr>
          <w:jc w:val="center"/>
        </w:trPr>
        <w:tc>
          <w:tcPr>
            <w:tcW w:w="1413" w:type="dxa"/>
          </w:tcPr>
          <w:p w14:paraId="5A5876BA" w14:textId="0327A846" w:rsidR="00965C98" w:rsidRPr="0076070D" w:rsidRDefault="00965C98" w:rsidP="005B42B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Załącznik </w:t>
            </w:r>
            <w:r w:rsidR="005B42B9" w:rsidRPr="0076070D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76070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7944" w:type="dxa"/>
          </w:tcPr>
          <w:p w14:paraId="0ECF9AB6" w14:textId="6F38A2FA" w:rsidR="00965C98" w:rsidRPr="0076070D" w:rsidRDefault="001F7750" w:rsidP="001F775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iCs/>
                <w:color w:val="000000" w:themeColor="text1"/>
              </w:rPr>
              <w:t xml:space="preserve">Wzór pisma - Przekazania do URE oceny </w:t>
            </w:r>
            <w:r w:rsidR="00ED2D4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OSD </w:t>
            </w:r>
            <w:r w:rsidRPr="0076070D">
              <w:rPr>
                <w:rFonts w:asciiTheme="minorHAnsi" w:hAnsiTheme="minorHAnsi" w:cstheme="minorHAnsi"/>
                <w:iCs/>
                <w:color w:val="000000" w:themeColor="text1"/>
              </w:rPr>
              <w:t>w zakresie zakwalifikowania modernizacji lub wymiany obiektu (nazwa/lokalizacja obiektu)  jako istotnej modyfikacji w oparciu o zapisy Rozporządzenia Komisji (UE) 2016/1447 z dnia 26 sierpnia 2016 r. ustanawiającego kodeks sieci dotyczący wymogów w zakresie przyłączania do sieci systemów wysokiego napięcia prądu stałego oraz modułów parku energii z podłączeniem prądu stałego</w:t>
            </w:r>
          </w:p>
        </w:tc>
      </w:tr>
      <w:tr w:rsidR="0076070D" w:rsidRPr="0076070D" w14:paraId="0CE2B8A4" w14:textId="77777777" w:rsidTr="00583C29">
        <w:trPr>
          <w:jc w:val="center"/>
        </w:trPr>
        <w:tc>
          <w:tcPr>
            <w:tcW w:w="1413" w:type="dxa"/>
          </w:tcPr>
          <w:p w14:paraId="0AADBD19" w14:textId="023A77C4" w:rsidR="00965C98" w:rsidRPr="0076070D" w:rsidRDefault="00965C98" w:rsidP="00813020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</w:rPr>
              <w:t xml:space="preserve">Załącznik </w:t>
            </w:r>
            <w:r w:rsidR="005B42B9" w:rsidRPr="0076070D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76070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7944" w:type="dxa"/>
          </w:tcPr>
          <w:p w14:paraId="463C284C" w14:textId="6110C679" w:rsidR="00965C98" w:rsidRPr="0076070D" w:rsidRDefault="00AE47F5" w:rsidP="00813020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</w:pPr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 xml:space="preserve">Wzór pisma - Zakwalifikowania modernizacji obiektu (nazwa/lokalizacja obiektu) jako istotnej modyfikacji w oparciu o zapisy Rozporządzenia Komisji (UE) 2016/1447 z dnia 26 sierpnia 2016 r. ustanawiającego kodeks sieci dotyczący wymogów w zakresie </w:t>
            </w:r>
            <w:r w:rsidR="00813020"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p</w:t>
            </w:r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 xml:space="preserve">rzyłączania do sieci systemów wysokiego napięcia prądu stałego oraz modułów parku energii z podłączeniem prądu stałego oraz objęcia wymaganiami </w:t>
            </w:r>
            <w:proofErr w:type="spellStart"/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IRiESP</w:t>
            </w:r>
            <w:proofErr w:type="spellEnd"/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/IRiESD</w:t>
            </w:r>
          </w:p>
        </w:tc>
      </w:tr>
      <w:tr w:rsidR="0076070D" w:rsidRPr="0076070D" w14:paraId="092509B9" w14:textId="77777777" w:rsidTr="00583C29">
        <w:trPr>
          <w:jc w:val="center"/>
        </w:trPr>
        <w:tc>
          <w:tcPr>
            <w:tcW w:w="1413" w:type="dxa"/>
          </w:tcPr>
          <w:p w14:paraId="03044536" w14:textId="336F160B" w:rsidR="00965C98" w:rsidRPr="0076070D" w:rsidRDefault="00965C98" w:rsidP="0086534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</w:rPr>
              <w:t xml:space="preserve">Załącznik </w:t>
            </w:r>
            <w:r w:rsidR="005B42B9" w:rsidRPr="0076070D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76070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7944" w:type="dxa"/>
          </w:tcPr>
          <w:p w14:paraId="55DFE36F" w14:textId="4A08C887" w:rsidR="00965C98" w:rsidRPr="0076070D" w:rsidRDefault="0086534E" w:rsidP="0086534E">
            <w:pPr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 xml:space="preserve">Wzór pisma </w:t>
            </w:r>
            <w:r w:rsidR="0070361A"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–</w:t>
            </w:r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 xml:space="preserve"> </w:t>
            </w:r>
            <w:r w:rsidR="0070361A"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Nie z</w:t>
            </w:r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 xml:space="preserve">akwalifikowania </w:t>
            </w:r>
            <w:r w:rsidR="00842A02"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(</w:t>
            </w:r>
            <w:proofErr w:type="spellStart"/>
            <w:r w:rsidR="00842A02"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wer</w:t>
            </w:r>
            <w:proofErr w:type="spellEnd"/>
            <w:r w:rsidR="00842A02"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 xml:space="preserve">. I) </w:t>
            </w:r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 xml:space="preserve">zakresu modernizacji lub wymiany obiektu (nazwa/lokalizacja obiektu) jako istotnej modyfikacji w oparciu o zapisy Rozporządzenia Komisji (UE) 2016/1447 z dnia 26 sierpnia 2016 r. ustanawiającego kodeks sieci dotyczący wymogów w zakresie przyłączania do sieci systemów wysokiego napięcia prądu stałego oraz modułów parku energii z podłączeniem prądu stałego oraz objęcia wymaganiami </w:t>
            </w:r>
            <w:proofErr w:type="spellStart"/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IRiESP</w:t>
            </w:r>
            <w:proofErr w:type="spellEnd"/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/IRiESD</w:t>
            </w:r>
            <w:r w:rsidRPr="0076070D" w:rsidDel="008C033F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</w:tc>
      </w:tr>
      <w:tr w:rsidR="00965C98" w:rsidRPr="0076070D" w14:paraId="2EAC5C53" w14:textId="77777777" w:rsidTr="00583C29">
        <w:trPr>
          <w:jc w:val="center"/>
        </w:trPr>
        <w:tc>
          <w:tcPr>
            <w:tcW w:w="1413" w:type="dxa"/>
          </w:tcPr>
          <w:p w14:paraId="70D21490" w14:textId="49EAFB2F" w:rsidR="00965C98" w:rsidRPr="0076070D" w:rsidRDefault="00965C98" w:rsidP="0086534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</w:rPr>
              <w:t xml:space="preserve">Załącznik </w:t>
            </w:r>
            <w:r w:rsidR="005B42B9" w:rsidRPr="0076070D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Pr="0076070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7944" w:type="dxa"/>
          </w:tcPr>
          <w:p w14:paraId="0627B49A" w14:textId="28D86B79" w:rsidR="00842A02" w:rsidRPr="0076070D" w:rsidRDefault="00842A02" w:rsidP="00842A02">
            <w:pPr>
              <w:jc w:val="both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76070D">
              <w:rPr>
                <w:rFonts w:asciiTheme="minorHAnsi" w:hAnsiTheme="minorHAnsi" w:cstheme="minorHAnsi"/>
                <w:color w:val="000000" w:themeColor="text1"/>
                <w:szCs w:val="20"/>
              </w:rPr>
              <w:t>Wzór pisma - Nie zakwalifikowania (</w:t>
            </w:r>
            <w:proofErr w:type="spellStart"/>
            <w:r w:rsidRPr="0076070D">
              <w:rPr>
                <w:rFonts w:asciiTheme="minorHAnsi" w:hAnsiTheme="minorHAnsi" w:cstheme="minorHAnsi"/>
                <w:color w:val="000000" w:themeColor="text1"/>
                <w:szCs w:val="20"/>
              </w:rPr>
              <w:t>wer</w:t>
            </w:r>
            <w:proofErr w:type="spellEnd"/>
            <w:r w:rsidRPr="0076070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. II) zakresu modernizacji lub wymiany obiektu (nazwa/lokalizacja obiektu) jako istotnej modyfikacji w oparciu o zapisy </w:t>
            </w:r>
            <w:r w:rsidRPr="0076070D">
              <w:rPr>
                <w:rFonts w:asciiTheme="minorHAnsi" w:hAnsiTheme="minorHAnsi" w:cstheme="minorHAnsi"/>
                <w:iCs/>
                <w:color w:val="000000" w:themeColor="text1"/>
                <w:szCs w:val="20"/>
              </w:rPr>
              <w:t>Rozporządzenia Komisji (UE) 2016/1447 z dnia 26 sierpnia 2016 r. ustanawiającego kodeks sieci dotyczący wymogów w zakresie przyłączania do sieci systemów wysokiego napięcia prądu stałego oraz modułów parku energii z podłączeniem prądu stałego</w:t>
            </w:r>
            <w:r w:rsidRPr="0076070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oraz objęcia wymaganiami </w:t>
            </w:r>
            <w:proofErr w:type="spellStart"/>
            <w:r w:rsidRPr="0076070D">
              <w:rPr>
                <w:rFonts w:asciiTheme="minorHAnsi" w:hAnsiTheme="minorHAnsi" w:cstheme="minorHAnsi"/>
                <w:color w:val="000000" w:themeColor="text1"/>
                <w:szCs w:val="20"/>
              </w:rPr>
              <w:t>IRiESP</w:t>
            </w:r>
            <w:proofErr w:type="spellEnd"/>
            <w:r w:rsidRPr="0076070D">
              <w:rPr>
                <w:rFonts w:asciiTheme="minorHAnsi" w:hAnsiTheme="minorHAnsi" w:cstheme="minorHAnsi"/>
                <w:color w:val="000000" w:themeColor="text1"/>
                <w:szCs w:val="20"/>
              </w:rPr>
              <w:t>/IRiESD</w:t>
            </w:r>
          </w:p>
          <w:p w14:paraId="466BBFDD" w14:textId="3AC72D75" w:rsidR="00965C98" w:rsidRPr="0076070D" w:rsidRDefault="00965C98" w:rsidP="0086534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261F1B3" w14:textId="72B42A66" w:rsidR="007066D4" w:rsidRPr="0076070D" w:rsidRDefault="007066D4" w:rsidP="00071D0A">
      <w:pPr>
        <w:spacing w:after="160" w:line="360" w:lineRule="auto"/>
        <w:jc w:val="both"/>
        <w:rPr>
          <w:rFonts w:asciiTheme="minorHAnsi" w:eastAsiaTheme="majorEastAsia" w:hAnsiTheme="minorHAnsi" w:cstheme="minorHAnsi"/>
          <w:b/>
          <w:iCs/>
          <w:color w:val="000000" w:themeColor="text1"/>
          <w:sz w:val="32"/>
          <w:szCs w:val="32"/>
          <w:u w:val="single"/>
        </w:rPr>
      </w:pPr>
    </w:p>
    <w:sectPr w:rsidR="007066D4" w:rsidRPr="0076070D" w:rsidSect="00540BA6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516B" w14:textId="77777777" w:rsidR="0018445E" w:rsidRDefault="0018445E" w:rsidP="00F2404D">
      <w:r>
        <w:separator/>
      </w:r>
    </w:p>
  </w:endnote>
  <w:endnote w:type="continuationSeparator" w:id="0">
    <w:p w14:paraId="4AFE2C19" w14:textId="77777777" w:rsidR="0018445E" w:rsidRDefault="0018445E" w:rsidP="00F2404D">
      <w:r>
        <w:continuationSeparator/>
      </w:r>
    </w:p>
  </w:endnote>
  <w:endnote w:type="continuationNotice" w:id="1">
    <w:p w14:paraId="4432A3A1" w14:textId="77777777" w:rsidR="0018445E" w:rsidRDefault="00184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835452"/>
      <w:docPartObj>
        <w:docPartGallery w:val="Page Numbers (Bottom of Page)"/>
        <w:docPartUnique/>
      </w:docPartObj>
    </w:sdtPr>
    <w:sdtEndPr/>
    <w:sdtContent>
      <w:p w14:paraId="66C1DF9D" w14:textId="0EEDA481" w:rsidR="00CB6363" w:rsidRDefault="00CB6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BE">
          <w:rPr>
            <w:noProof/>
          </w:rPr>
          <w:t>25</w:t>
        </w:r>
        <w:r>
          <w:fldChar w:fldCharType="end"/>
        </w:r>
      </w:p>
    </w:sdtContent>
  </w:sdt>
  <w:p w14:paraId="5FCE6FB9" w14:textId="77777777" w:rsidR="00CB6363" w:rsidRDefault="00CB6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85F6C" w14:textId="77777777" w:rsidR="0018445E" w:rsidRDefault="0018445E" w:rsidP="00F2404D">
      <w:r>
        <w:separator/>
      </w:r>
    </w:p>
  </w:footnote>
  <w:footnote w:type="continuationSeparator" w:id="0">
    <w:p w14:paraId="41BC6EAA" w14:textId="77777777" w:rsidR="0018445E" w:rsidRDefault="0018445E" w:rsidP="00F2404D">
      <w:r>
        <w:continuationSeparator/>
      </w:r>
    </w:p>
  </w:footnote>
  <w:footnote w:type="continuationNotice" w:id="1">
    <w:p w14:paraId="7633B11C" w14:textId="77777777" w:rsidR="0018445E" w:rsidRDefault="0018445E"/>
  </w:footnote>
  <w:footnote w:id="2">
    <w:p w14:paraId="28490728" w14:textId="4C110F08" w:rsidR="00CB6363" w:rsidRPr="00180E95" w:rsidRDefault="00CB6363" w:rsidP="004B66CF">
      <w:pPr>
        <w:pStyle w:val="Tekstprzypisudolnego"/>
        <w:numPr>
          <w:ilvl w:val="0"/>
          <w:numId w:val="34"/>
        </w:numPr>
        <w:spacing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Zgodnie z art. 2 pkt 1 NC HVDC </w:t>
      </w:r>
      <w:r>
        <w:rPr>
          <w:rFonts w:ascii="Cambria" w:hAnsi="Cambria"/>
          <w:b/>
          <w:sz w:val="20"/>
        </w:rPr>
        <w:t>system HVDC</w:t>
      </w:r>
      <w:r>
        <w:rPr>
          <w:rFonts w:ascii="Cambria" w:hAnsi="Cambria"/>
          <w:sz w:val="20"/>
        </w:rPr>
        <w:t xml:space="preserve"> oznacza system elektroenergetyczny przesyłający energię w formie prądu stałego o wysokim napięciu pomiędzy dwiema lub więcej szynami prądu przemiennego, zawierający co najmniej dwie stacje przekształtnikowe HVDC z liniami lub kablami przesyłowymi prądu stałego pomiędzy stacjami przekształtnikowymi HVDC. Z kolei zgodnie z art. 2 pkt 2 NC HVDC </w:t>
      </w:r>
      <w:r>
        <w:rPr>
          <w:rFonts w:ascii="Cambria" w:hAnsi="Cambria"/>
          <w:b/>
          <w:sz w:val="20"/>
        </w:rPr>
        <w:t>moduł parku energii z podłączeniem prądu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b/>
          <w:sz w:val="20"/>
        </w:rPr>
        <w:t>stałego</w:t>
      </w:r>
      <w:r>
        <w:rPr>
          <w:rFonts w:ascii="Cambria" w:hAnsi="Cambria"/>
          <w:sz w:val="20"/>
        </w:rPr>
        <w:t xml:space="preserve"> oznacza moduł parku energii przyłączony za pomocą jednego lub więcej przyłączy HVDC do jednego lub więcej systemów HVDC. Zgodnie natomiast z art. 2 pkt 17 NC </w:t>
      </w:r>
      <w:proofErr w:type="spellStart"/>
      <w:r>
        <w:rPr>
          <w:rFonts w:ascii="Cambria" w:hAnsi="Cambria"/>
          <w:sz w:val="20"/>
        </w:rPr>
        <w:t>RfG</w:t>
      </w:r>
      <w:proofErr w:type="spellEnd"/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b/>
          <w:sz w:val="20"/>
        </w:rPr>
        <w:t>moduł parku energii</w:t>
      </w:r>
      <w:r>
        <w:rPr>
          <w:rFonts w:ascii="Cambria" w:hAnsi="Cambria"/>
          <w:sz w:val="20"/>
        </w:rPr>
        <w:t xml:space="preserve"> oznacza jednostkę lub zestaw jednostek wytwarzających energię elektryczną, która(-y) jest przyłączona(-y) do sieci w sposób niesynchroniczny lub poprzez układy energoelektroniki, i która(-y) ma również jeden punkt przyłączenia do systemu przesyłowego, systemu dystrybucyjnego, w tym zamkniętego systemu dystrybucyjnego, lub wysokonapięciowego systemu przesyłowego prądu stałego (systemu HVDC)</w:t>
      </w:r>
      <w:r w:rsidRPr="007355DC">
        <w:rPr>
          <w:rFonts w:ascii="Cambria" w:hAnsi="Cambria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716A" w14:textId="3C827E71" w:rsidR="00CB6363" w:rsidRPr="00152CBE" w:rsidRDefault="00CB6363" w:rsidP="000946B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0F9"/>
    <w:multiLevelType w:val="hybridMultilevel"/>
    <w:tmpl w:val="B64AA29A"/>
    <w:lvl w:ilvl="0" w:tplc="84949796">
      <w:start w:val="1"/>
      <w:numFmt w:val="decimal"/>
      <w:lvlText w:val="5.3.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DE6"/>
    <w:multiLevelType w:val="hybridMultilevel"/>
    <w:tmpl w:val="4DB46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1C18"/>
    <w:multiLevelType w:val="hybridMultilevel"/>
    <w:tmpl w:val="EEEA091A"/>
    <w:lvl w:ilvl="0" w:tplc="3000F5B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D74372"/>
    <w:multiLevelType w:val="multilevel"/>
    <w:tmpl w:val="1B98F3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4151276"/>
    <w:multiLevelType w:val="hybridMultilevel"/>
    <w:tmpl w:val="1C38E042"/>
    <w:lvl w:ilvl="0" w:tplc="EB92C290">
      <w:start w:val="1"/>
      <w:numFmt w:val="decimal"/>
      <w:lvlText w:val="6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D3414"/>
    <w:multiLevelType w:val="hybridMultilevel"/>
    <w:tmpl w:val="028C379A"/>
    <w:lvl w:ilvl="0" w:tplc="E1644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3F5D"/>
    <w:multiLevelType w:val="hybridMultilevel"/>
    <w:tmpl w:val="449EF31E"/>
    <w:lvl w:ilvl="0" w:tplc="0B60AC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463C"/>
    <w:multiLevelType w:val="multilevel"/>
    <w:tmpl w:val="C84EEE7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cs="Calibri Light" w:hint="default"/>
        <w:b w:val="0"/>
        <w:bCs/>
        <w:i w:val="0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89774E5"/>
    <w:multiLevelType w:val="hybridMultilevel"/>
    <w:tmpl w:val="1BAAA756"/>
    <w:lvl w:ilvl="0" w:tplc="09EAD262">
      <w:start w:val="1"/>
      <w:numFmt w:val="lowerLetter"/>
      <w:lvlText w:val="%1)"/>
      <w:lvlJc w:val="left"/>
      <w:pPr>
        <w:ind w:left="135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D002506"/>
    <w:multiLevelType w:val="hybridMultilevel"/>
    <w:tmpl w:val="45DA3E86"/>
    <w:lvl w:ilvl="0" w:tplc="3000F5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0697BA2"/>
    <w:multiLevelType w:val="hybridMultilevel"/>
    <w:tmpl w:val="7890A774"/>
    <w:lvl w:ilvl="0" w:tplc="39106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B1396"/>
    <w:multiLevelType w:val="hybridMultilevel"/>
    <w:tmpl w:val="1EFE5DCA"/>
    <w:lvl w:ilvl="0" w:tplc="3000F5B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3000F5B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1A81B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4A586E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4579060A"/>
    <w:multiLevelType w:val="hybridMultilevel"/>
    <w:tmpl w:val="02F4B2F0"/>
    <w:lvl w:ilvl="0" w:tplc="FB9AD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A64DD2"/>
    <w:multiLevelType w:val="hybridMultilevel"/>
    <w:tmpl w:val="4C54C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474F45"/>
    <w:multiLevelType w:val="hybridMultilevel"/>
    <w:tmpl w:val="84FC5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0F5B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C5773"/>
    <w:multiLevelType w:val="hybridMultilevel"/>
    <w:tmpl w:val="88324E5E"/>
    <w:lvl w:ilvl="0" w:tplc="D59C7FE6">
      <w:start w:val="1"/>
      <w:numFmt w:val="lowerLetter"/>
      <w:lvlText w:val="%1)"/>
      <w:lvlJc w:val="left"/>
      <w:pPr>
        <w:ind w:left="1352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EAB02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08676E"/>
    <w:multiLevelType w:val="hybridMultilevel"/>
    <w:tmpl w:val="A754CFD2"/>
    <w:lvl w:ilvl="0" w:tplc="5E5A174A">
      <w:start w:val="1"/>
      <w:numFmt w:val="decimal"/>
      <w:pStyle w:val="Nagwek4"/>
      <w:lvlText w:val="11.2.7.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C3E4B76"/>
    <w:multiLevelType w:val="hybridMultilevel"/>
    <w:tmpl w:val="06C6333C"/>
    <w:lvl w:ilvl="0" w:tplc="6F4292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F64F5"/>
    <w:multiLevelType w:val="hybridMultilevel"/>
    <w:tmpl w:val="CD5CB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86B86"/>
    <w:multiLevelType w:val="hybridMultilevel"/>
    <w:tmpl w:val="75E2E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72FB"/>
    <w:multiLevelType w:val="hybridMultilevel"/>
    <w:tmpl w:val="A1665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A2929"/>
    <w:multiLevelType w:val="hybridMultilevel"/>
    <w:tmpl w:val="1B2A8D6A"/>
    <w:lvl w:ilvl="0" w:tplc="96BE98D8">
      <w:start w:val="1"/>
      <w:numFmt w:val="decimal"/>
      <w:pStyle w:val="Nagwek5"/>
      <w:lvlText w:val="11.2.7.2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D58D1"/>
    <w:multiLevelType w:val="hybridMultilevel"/>
    <w:tmpl w:val="9EC0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215F7"/>
    <w:multiLevelType w:val="hybridMultilevel"/>
    <w:tmpl w:val="2B025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5"/>
  </w:num>
  <w:num w:numId="5">
    <w:abstractNumId w:val="19"/>
  </w:num>
  <w:num w:numId="6">
    <w:abstractNumId w:val="3"/>
  </w:num>
  <w:num w:numId="7">
    <w:abstractNumId w:val="20"/>
  </w:num>
  <w:num w:numId="8">
    <w:abstractNumId w:val="25"/>
  </w:num>
  <w:num w:numId="9">
    <w:abstractNumId w:val="7"/>
  </w:num>
  <w:num w:numId="10">
    <w:abstractNumId w:val="21"/>
  </w:num>
  <w:num w:numId="11">
    <w:abstractNumId w:val="6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27"/>
  </w:num>
  <w:num w:numId="22">
    <w:abstractNumId w:val="18"/>
  </w:num>
  <w:num w:numId="23">
    <w:abstractNumId w:val="12"/>
  </w:num>
  <w:num w:numId="24">
    <w:abstractNumId w:val="0"/>
  </w:num>
  <w:num w:numId="25">
    <w:abstractNumId w:val="4"/>
  </w:num>
  <w:num w:numId="26">
    <w:abstractNumId w:val="4"/>
    <w:lvlOverride w:ilvl="0">
      <w:startOverride w:val="1"/>
    </w:lvlOverride>
  </w:num>
  <w:num w:numId="27">
    <w:abstractNumId w:val="7"/>
  </w:num>
  <w:num w:numId="28">
    <w:abstractNumId w:val="2"/>
  </w:num>
  <w:num w:numId="29">
    <w:abstractNumId w:val="11"/>
  </w:num>
  <w:num w:numId="30">
    <w:abstractNumId w:val="8"/>
  </w:num>
  <w:num w:numId="31">
    <w:abstractNumId w:val="22"/>
  </w:num>
  <w:num w:numId="32">
    <w:abstractNumId w:val="1"/>
  </w:num>
  <w:num w:numId="33">
    <w:abstractNumId w:val="5"/>
  </w:num>
  <w:num w:numId="3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F6"/>
    <w:rsid w:val="00001606"/>
    <w:rsid w:val="00003D98"/>
    <w:rsid w:val="00003F86"/>
    <w:rsid w:val="000055A5"/>
    <w:rsid w:val="000056E7"/>
    <w:rsid w:val="00005B75"/>
    <w:rsid w:val="00013C47"/>
    <w:rsid w:val="00016D13"/>
    <w:rsid w:val="00017AFB"/>
    <w:rsid w:val="00022CD2"/>
    <w:rsid w:val="00026A3C"/>
    <w:rsid w:val="000274D8"/>
    <w:rsid w:val="000326A0"/>
    <w:rsid w:val="000326B0"/>
    <w:rsid w:val="00033559"/>
    <w:rsid w:val="00042ECD"/>
    <w:rsid w:val="000500D9"/>
    <w:rsid w:val="00054BDE"/>
    <w:rsid w:val="00054C29"/>
    <w:rsid w:val="000568CD"/>
    <w:rsid w:val="00061589"/>
    <w:rsid w:val="00063CB3"/>
    <w:rsid w:val="0006489E"/>
    <w:rsid w:val="00065107"/>
    <w:rsid w:val="000666DC"/>
    <w:rsid w:val="00067E52"/>
    <w:rsid w:val="00070821"/>
    <w:rsid w:val="00071545"/>
    <w:rsid w:val="000716AB"/>
    <w:rsid w:val="00071D0A"/>
    <w:rsid w:val="000806BC"/>
    <w:rsid w:val="00081511"/>
    <w:rsid w:val="000817C1"/>
    <w:rsid w:val="0008185D"/>
    <w:rsid w:val="00090688"/>
    <w:rsid w:val="000946BE"/>
    <w:rsid w:val="000A13D8"/>
    <w:rsid w:val="000A494D"/>
    <w:rsid w:val="000A5D31"/>
    <w:rsid w:val="000A6230"/>
    <w:rsid w:val="000B7DDD"/>
    <w:rsid w:val="000C2B5A"/>
    <w:rsid w:val="000C79F9"/>
    <w:rsid w:val="000D0376"/>
    <w:rsid w:val="000D2DCA"/>
    <w:rsid w:val="000D58CC"/>
    <w:rsid w:val="000D755E"/>
    <w:rsid w:val="000E1E47"/>
    <w:rsid w:val="000E74B1"/>
    <w:rsid w:val="000F154A"/>
    <w:rsid w:val="000F1A8F"/>
    <w:rsid w:val="000F1FAB"/>
    <w:rsid w:val="000F3DDD"/>
    <w:rsid w:val="000F3F9B"/>
    <w:rsid w:val="000F5B51"/>
    <w:rsid w:val="00102783"/>
    <w:rsid w:val="00103E9E"/>
    <w:rsid w:val="00104911"/>
    <w:rsid w:val="00110C3D"/>
    <w:rsid w:val="00111802"/>
    <w:rsid w:val="001134F3"/>
    <w:rsid w:val="001159E0"/>
    <w:rsid w:val="00116059"/>
    <w:rsid w:val="00116733"/>
    <w:rsid w:val="00120E33"/>
    <w:rsid w:val="001249F6"/>
    <w:rsid w:val="00125320"/>
    <w:rsid w:val="001330AB"/>
    <w:rsid w:val="00134787"/>
    <w:rsid w:val="001348AD"/>
    <w:rsid w:val="001355B0"/>
    <w:rsid w:val="00140AF4"/>
    <w:rsid w:val="00141BB0"/>
    <w:rsid w:val="00141CA7"/>
    <w:rsid w:val="00144561"/>
    <w:rsid w:val="00144AD7"/>
    <w:rsid w:val="00152CBE"/>
    <w:rsid w:val="001571B3"/>
    <w:rsid w:val="001573D1"/>
    <w:rsid w:val="00161704"/>
    <w:rsid w:val="00162595"/>
    <w:rsid w:val="0016615A"/>
    <w:rsid w:val="0017123E"/>
    <w:rsid w:val="00171A66"/>
    <w:rsid w:val="0017470A"/>
    <w:rsid w:val="00174ECB"/>
    <w:rsid w:val="00174EE4"/>
    <w:rsid w:val="0018445E"/>
    <w:rsid w:val="001A0258"/>
    <w:rsid w:val="001A1772"/>
    <w:rsid w:val="001A1E4B"/>
    <w:rsid w:val="001A68EC"/>
    <w:rsid w:val="001C0679"/>
    <w:rsid w:val="001C4694"/>
    <w:rsid w:val="001C5EA5"/>
    <w:rsid w:val="001C6873"/>
    <w:rsid w:val="001C7A15"/>
    <w:rsid w:val="001D0151"/>
    <w:rsid w:val="001D1352"/>
    <w:rsid w:val="001D1407"/>
    <w:rsid w:val="001D2DC1"/>
    <w:rsid w:val="001D53D1"/>
    <w:rsid w:val="001D7828"/>
    <w:rsid w:val="001D7CC6"/>
    <w:rsid w:val="001E1A0A"/>
    <w:rsid w:val="001F0571"/>
    <w:rsid w:val="001F27EC"/>
    <w:rsid w:val="001F2D16"/>
    <w:rsid w:val="001F2D8D"/>
    <w:rsid w:val="001F4054"/>
    <w:rsid w:val="001F44AB"/>
    <w:rsid w:val="001F57CD"/>
    <w:rsid w:val="001F69D0"/>
    <w:rsid w:val="001F6B81"/>
    <w:rsid w:val="001F7750"/>
    <w:rsid w:val="00202ACA"/>
    <w:rsid w:val="00204821"/>
    <w:rsid w:val="0020526E"/>
    <w:rsid w:val="002144AD"/>
    <w:rsid w:val="00214B3A"/>
    <w:rsid w:val="00216BF5"/>
    <w:rsid w:val="00222114"/>
    <w:rsid w:val="00224E84"/>
    <w:rsid w:val="002279EC"/>
    <w:rsid w:val="0023230F"/>
    <w:rsid w:val="0023255C"/>
    <w:rsid w:val="00233F5B"/>
    <w:rsid w:val="002465E0"/>
    <w:rsid w:val="002532F3"/>
    <w:rsid w:val="002544B2"/>
    <w:rsid w:val="00263D61"/>
    <w:rsid w:val="00265B7B"/>
    <w:rsid w:val="00266C0F"/>
    <w:rsid w:val="00267AE4"/>
    <w:rsid w:val="0027118A"/>
    <w:rsid w:val="00277CF8"/>
    <w:rsid w:val="00281998"/>
    <w:rsid w:val="0028206F"/>
    <w:rsid w:val="002836FA"/>
    <w:rsid w:val="0028492A"/>
    <w:rsid w:val="002858A2"/>
    <w:rsid w:val="002942FF"/>
    <w:rsid w:val="002965D5"/>
    <w:rsid w:val="00297F0B"/>
    <w:rsid w:val="002A0A06"/>
    <w:rsid w:val="002A36DF"/>
    <w:rsid w:val="002A3F6D"/>
    <w:rsid w:val="002A5445"/>
    <w:rsid w:val="002B0F84"/>
    <w:rsid w:val="002B27E2"/>
    <w:rsid w:val="002B32A5"/>
    <w:rsid w:val="002B5AF8"/>
    <w:rsid w:val="002B6C62"/>
    <w:rsid w:val="002C111A"/>
    <w:rsid w:val="002C2027"/>
    <w:rsid w:val="002C23A2"/>
    <w:rsid w:val="002C333C"/>
    <w:rsid w:val="002C468E"/>
    <w:rsid w:val="002C4F24"/>
    <w:rsid w:val="002C5CBC"/>
    <w:rsid w:val="002C668C"/>
    <w:rsid w:val="002D0B07"/>
    <w:rsid w:val="002D4DF0"/>
    <w:rsid w:val="002D4EA7"/>
    <w:rsid w:val="002D679C"/>
    <w:rsid w:val="002D750B"/>
    <w:rsid w:val="002E0865"/>
    <w:rsid w:val="00301025"/>
    <w:rsid w:val="003067C4"/>
    <w:rsid w:val="003074F1"/>
    <w:rsid w:val="00310B9B"/>
    <w:rsid w:val="003161BB"/>
    <w:rsid w:val="00320BA4"/>
    <w:rsid w:val="00321052"/>
    <w:rsid w:val="00324311"/>
    <w:rsid w:val="00324486"/>
    <w:rsid w:val="003313C6"/>
    <w:rsid w:val="00331DE8"/>
    <w:rsid w:val="00335BE9"/>
    <w:rsid w:val="00336B8F"/>
    <w:rsid w:val="00340F3A"/>
    <w:rsid w:val="00342CB8"/>
    <w:rsid w:val="00343237"/>
    <w:rsid w:val="00343CBA"/>
    <w:rsid w:val="003468A3"/>
    <w:rsid w:val="00347CDD"/>
    <w:rsid w:val="003514F3"/>
    <w:rsid w:val="00360201"/>
    <w:rsid w:val="00360624"/>
    <w:rsid w:val="0036134E"/>
    <w:rsid w:val="003621A0"/>
    <w:rsid w:val="00363A17"/>
    <w:rsid w:val="0036455F"/>
    <w:rsid w:val="00372E41"/>
    <w:rsid w:val="00372F7A"/>
    <w:rsid w:val="00380328"/>
    <w:rsid w:val="00381097"/>
    <w:rsid w:val="003815FD"/>
    <w:rsid w:val="0038295D"/>
    <w:rsid w:val="003846A3"/>
    <w:rsid w:val="003857CA"/>
    <w:rsid w:val="00387F97"/>
    <w:rsid w:val="003905F5"/>
    <w:rsid w:val="00390D88"/>
    <w:rsid w:val="003A1F56"/>
    <w:rsid w:val="003A2405"/>
    <w:rsid w:val="003A2A8F"/>
    <w:rsid w:val="003A2C4A"/>
    <w:rsid w:val="003A3A83"/>
    <w:rsid w:val="003A784A"/>
    <w:rsid w:val="003A7DF0"/>
    <w:rsid w:val="003B4BB0"/>
    <w:rsid w:val="003B55DF"/>
    <w:rsid w:val="003B67BA"/>
    <w:rsid w:val="003B79A4"/>
    <w:rsid w:val="003C0DE7"/>
    <w:rsid w:val="003D01A9"/>
    <w:rsid w:val="003D0C12"/>
    <w:rsid w:val="003D1B7D"/>
    <w:rsid w:val="003D27B9"/>
    <w:rsid w:val="003D6818"/>
    <w:rsid w:val="003D7E76"/>
    <w:rsid w:val="003E1147"/>
    <w:rsid w:val="003E30AE"/>
    <w:rsid w:val="003E7292"/>
    <w:rsid w:val="003F14EE"/>
    <w:rsid w:val="003F4DBD"/>
    <w:rsid w:val="003F6A51"/>
    <w:rsid w:val="003F7964"/>
    <w:rsid w:val="0041003A"/>
    <w:rsid w:val="00410047"/>
    <w:rsid w:val="004101CD"/>
    <w:rsid w:val="004146FB"/>
    <w:rsid w:val="00416A22"/>
    <w:rsid w:val="00417338"/>
    <w:rsid w:val="00421E47"/>
    <w:rsid w:val="00422643"/>
    <w:rsid w:val="004232A3"/>
    <w:rsid w:val="00426BA3"/>
    <w:rsid w:val="00431308"/>
    <w:rsid w:val="004345EE"/>
    <w:rsid w:val="00434C2D"/>
    <w:rsid w:val="00435C57"/>
    <w:rsid w:val="00446218"/>
    <w:rsid w:val="00446F69"/>
    <w:rsid w:val="004470FD"/>
    <w:rsid w:val="004471F6"/>
    <w:rsid w:val="004503A9"/>
    <w:rsid w:val="00450ACE"/>
    <w:rsid w:val="00450D24"/>
    <w:rsid w:val="004544C8"/>
    <w:rsid w:val="00455742"/>
    <w:rsid w:val="00455ABF"/>
    <w:rsid w:val="00455FF0"/>
    <w:rsid w:val="00460B15"/>
    <w:rsid w:val="00461829"/>
    <w:rsid w:val="00461EB6"/>
    <w:rsid w:val="0046449B"/>
    <w:rsid w:val="0046495B"/>
    <w:rsid w:val="004712C4"/>
    <w:rsid w:val="00484143"/>
    <w:rsid w:val="00485AC7"/>
    <w:rsid w:val="00490B4C"/>
    <w:rsid w:val="00490D10"/>
    <w:rsid w:val="00492238"/>
    <w:rsid w:val="00492C62"/>
    <w:rsid w:val="00496049"/>
    <w:rsid w:val="004A0AD2"/>
    <w:rsid w:val="004A1A16"/>
    <w:rsid w:val="004A21A1"/>
    <w:rsid w:val="004A2F6B"/>
    <w:rsid w:val="004A300E"/>
    <w:rsid w:val="004A37AC"/>
    <w:rsid w:val="004B049D"/>
    <w:rsid w:val="004B0E0C"/>
    <w:rsid w:val="004B135B"/>
    <w:rsid w:val="004B16D3"/>
    <w:rsid w:val="004B3A8E"/>
    <w:rsid w:val="004B6255"/>
    <w:rsid w:val="004B66CF"/>
    <w:rsid w:val="004B6AF2"/>
    <w:rsid w:val="004C5B10"/>
    <w:rsid w:val="004D177C"/>
    <w:rsid w:val="004D6B11"/>
    <w:rsid w:val="004E18D6"/>
    <w:rsid w:val="004E2638"/>
    <w:rsid w:val="004E2DD8"/>
    <w:rsid w:val="004E336F"/>
    <w:rsid w:val="004E5BF6"/>
    <w:rsid w:val="004E6D1A"/>
    <w:rsid w:val="004E7B6F"/>
    <w:rsid w:val="004F060F"/>
    <w:rsid w:val="004F0898"/>
    <w:rsid w:val="004F3E3C"/>
    <w:rsid w:val="004F6D32"/>
    <w:rsid w:val="00501449"/>
    <w:rsid w:val="00501E3C"/>
    <w:rsid w:val="00504098"/>
    <w:rsid w:val="0050593A"/>
    <w:rsid w:val="0050732E"/>
    <w:rsid w:val="00511F63"/>
    <w:rsid w:val="00515CF5"/>
    <w:rsid w:val="0052135C"/>
    <w:rsid w:val="0052402F"/>
    <w:rsid w:val="00527190"/>
    <w:rsid w:val="00530176"/>
    <w:rsid w:val="00532646"/>
    <w:rsid w:val="00540BA6"/>
    <w:rsid w:val="00541E63"/>
    <w:rsid w:val="0054345F"/>
    <w:rsid w:val="005453C8"/>
    <w:rsid w:val="005454F4"/>
    <w:rsid w:val="00545C98"/>
    <w:rsid w:val="005467FD"/>
    <w:rsid w:val="00550308"/>
    <w:rsid w:val="0055098C"/>
    <w:rsid w:val="00551B6D"/>
    <w:rsid w:val="00552142"/>
    <w:rsid w:val="00553235"/>
    <w:rsid w:val="0055604F"/>
    <w:rsid w:val="00556479"/>
    <w:rsid w:val="00556FE8"/>
    <w:rsid w:val="00566B5E"/>
    <w:rsid w:val="005676E7"/>
    <w:rsid w:val="00572F2F"/>
    <w:rsid w:val="005756DA"/>
    <w:rsid w:val="005766F2"/>
    <w:rsid w:val="00583C29"/>
    <w:rsid w:val="00584082"/>
    <w:rsid w:val="005868BD"/>
    <w:rsid w:val="00593A53"/>
    <w:rsid w:val="0059552A"/>
    <w:rsid w:val="005A200B"/>
    <w:rsid w:val="005A4EFD"/>
    <w:rsid w:val="005B1CCA"/>
    <w:rsid w:val="005B1F77"/>
    <w:rsid w:val="005B42B9"/>
    <w:rsid w:val="005B62C8"/>
    <w:rsid w:val="005D18E2"/>
    <w:rsid w:val="005D1996"/>
    <w:rsid w:val="005D26FA"/>
    <w:rsid w:val="005D59DB"/>
    <w:rsid w:val="005E44C1"/>
    <w:rsid w:val="005E5FCA"/>
    <w:rsid w:val="005E6892"/>
    <w:rsid w:val="005F0D6F"/>
    <w:rsid w:val="005F13B4"/>
    <w:rsid w:val="005F27F6"/>
    <w:rsid w:val="00605669"/>
    <w:rsid w:val="0060631D"/>
    <w:rsid w:val="006072D2"/>
    <w:rsid w:val="00607DEC"/>
    <w:rsid w:val="00607F6E"/>
    <w:rsid w:val="00607FE3"/>
    <w:rsid w:val="006109C2"/>
    <w:rsid w:val="00611A2C"/>
    <w:rsid w:val="0061206F"/>
    <w:rsid w:val="00613723"/>
    <w:rsid w:val="00613F00"/>
    <w:rsid w:val="006144C1"/>
    <w:rsid w:val="00621210"/>
    <w:rsid w:val="00622BE0"/>
    <w:rsid w:val="00630921"/>
    <w:rsid w:val="00635A26"/>
    <w:rsid w:val="00640334"/>
    <w:rsid w:val="00645372"/>
    <w:rsid w:val="00651959"/>
    <w:rsid w:val="00651EE7"/>
    <w:rsid w:val="00656E7F"/>
    <w:rsid w:val="00657AA9"/>
    <w:rsid w:val="00661B4E"/>
    <w:rsid w:val="00664B9D"/>
    <w:rsid w:val="00665B0A"/>
    <w:rsid w:val="006661BD"/>
    <w:rsid w:val="00666FC0"/>
    <w:rsid w:val="00673625"/>
    <w:rsid w:val="00673DA8"/>
    <w:rsid w:val="006762B4"/>
    <w:rsid w:val="00676D24"/>
    <w:rsid w:val="006812DF"/>
    <w:rsid w:val="00682666"/>
    <w:rsid w:val="006862D0"/>
    <w:rsid w:val="0069033C"/>
    <w:rsid w:val="006905F4"/>
    <w:rsid w:val="00692208"/>
    <w:rsid w:val="00696EFB"/>
    <w:rsid w:val="00697D86"/>
    <w:rsid w:val="006B1432"/>
    <w:rsid w:val="006B2B2D"/>
    <w:rsid w:val="006B6473"/>
    <w:rsid w:val="006C1552"/>
    <w:rsid w:val="006C275F"/>
    <w:rsid w:val="006C3DB2"/>
    <w:rsid w:val="006D1CBC"/>
    <w:rsid w:val="006D2B57"/>
    <w:rsid w:val="006E0BF3"/>
    <w:rsid w:val="006E24F6"/>
    <w:rsid w:val="006E2AE5"/>
    <w:rsid w:val="006E4A89"/>
    <w:rsid w:val="006F4431"/>
    <w:rsid w:val="006F5966"/>
    <w:rsid w:val="006F5EC7"/>
    <w:rsid w:val="006F60AF"/>
    <w:rsid w:val="0070361A"/>
    <w:rsid w:val="00704412"/>
    <w:rsid w:val="00705C14"/>
    <w:rsid w:val="007066D4"/>
    <w:rsid w:val="00710104"/>
    <w:rsid w:val="00711E32"/>
    <w:rsid w:val="0071339E"/>
    <w:rsid w:val="00713CE2"/>
    <w:rsid w:val="00714232"/>
    <w:rsid w:val="007170CE"/>
    <w:rsid w:val="00717C0B"/>
    <w:rsid w:val="0072086A"/>
    <w:rsid w:val="00723A00"/>
    <w:rsid w:val="007256C0"/>
    <w:rsid w:val="00730DD2"/>
    <w:rsid w:val="0073449F"/>
    <w:rsid w:val="00736AF6"/>
    <w:rsid w:val="00736FF0"/>
    <w:rsid w:val="0074301F"/>
    <w:rsid w:val="007435C5"/>
    <w:rsid w:val="0074401C"/>
    <w:rsid w:val="00745134"/>
    <w:rsid w:val="0074584A"/>
    <w:rsid w:val="0074605B"/>
    <w:rsid w:val="00747F30"/>
    <w:rsid w:val="0075130E"/>
    <w:rsid w:val="0075624E"/>
    <w:rsid w:val="0075715F"/>
    <w:rsid w:val="0075784B"/>
    <w:rsid w:val="0076070D"/>
    <w:rsid w:val="00760E95"/>
    <w:rsid w:val="0076115E"/>
    <w:rsid w:val="00765974"/>
    <w:rsid w:val="00772426"/>
    <w:rsid w:val="0079051B"/>
    <w:rsid w:val="0079146F"/>
    <w:rsid w:val="00797F84"/>
    <w:rsid w:val="007A0343"/>
    <w:rsid w:val="007A0F78"/>
    <w:rsid w:val="007A1813"/>
    <w:rsid w:val="007B0665"/>
    <w:rsid w:val="007B2925"/>
    <w:rsid w:val="007B3A24"/>
    <w:rsid w:val="007B3F92"/>
    <w:rsid w:val="007B47B0"/>
    <w:rsid w:val="007B53E4"/>
    <w:rsid w:val="007B56E2"/>
    <w:rsid w:val="007B72FC"/>
    <w:rsid w:val="007C3422"/>
    <w:rsid w:val="007C6CF4"/>
    <w:rsid w:val="007D0777"/>
    <w:rsid w:val="007D44FB"/>
    <w:rsid w:val="007D5784"/>
    <w:rsid w:val="007D75BF"/>
    <w:rsid w:val="007F3CCE"/>
    <w:rsid w:val="007F42BE"/>
    <w:rsid w:val="007F492D"/>
    <w:rsid w:val="007F6A00"/>
    <w:rsid w:val="00813020"/>
    <w:rsid w:val="008152CE"/>
    <w:rsid w:val="0081639E"/>
    <w:rsid w:val="00821679"/>
    <w:rsid w:val="00822A9D"/>
    <w:rsid w:val="008237D8"/>
    <w:rsid w:val="00833F48"/>
    <w:rsid w:val="0083573D"/>
    <w:rsid w:val="008361A2"/>
    <w:rsid w:val="0083701A"/>
    <w:rsid w:val="008428E1"/>
    <w:rsid w:val="00842A02"/>
    <w:rsid w:val="008444FB"/>
    <w:rsid w:val="00844DB7"/>
    <w:rsid w:val="00845FD6"/>
    <w:rsid w:val="00852FCB"/>
    <w:rsid w:val="008555C3"/>
    <w:rsid w:val="00855DAF"/>
    <w:rsid w:val="00860E12"/>
    <w:rsid w:val="008627BC"/>
    <w:rsid w:val="0086534E"/>
    <w:rsid w:val="0086647D"/>
    <w:rsid w:val="008706A2"/>
    <w:rsid w:val="00870E1C"/>
    <w:rsid w:val="00871824"/>
    <w:rsid w:val="00875DB6"/>
    <w:rsid w:val="0087623D"/>
    <w:rsid w:val="00882286"/>
    <w:rsid w:val="00883AF1"/>
    <w:rsid w:val="00886276"/>
    <w:rsid w:val="00890559"/>
    <w:rsid w:val="0089231A"/>
    <w:rsid w:val="008A103F"/>
    <w:rsid w:val="008A111C"/>
    <w:rsid w:val="008A2043"/>
    <w:rsid w:val="008A3DB3"/>
    <w:rsid w:val="008A3F8C"/>
    <w:rsid w:val="008B1971"/>
    <w:rsid w:val="008B3253"/>
    <w:rsid w:val="008B54F0"/>
    <w:rsid w:val="008C0912"/>
    <w:rsid w:val="008C17F8"/>
    <w:rsid w:val="008C64E9"/>
    <w:rsid w:val="008D1E0D"/>
    <w:rsid w:val="008D2509"/>
    <w:rsid w:val="008D4B37"/>
    <w:rsid w:val="008D64E0"/>
    <w:rsid w:val="008E230C"/>
    <w:rsid w:val="008E472E"/>
    <w:rsid w:val="008E5737"/>
    <w:rsid w:val="008E7B6B"/>
    <w:rsid w:val="008F1548"/>
    <w:rsid w:val="008F368F"/>
    <w:rsid w:val="008F44C9"/>
    <w:rsid w:val="008F5BDB"/>
    <w:rsid w:val="00902187"/>
    <w:rsid w:val="00904C32"/>
    <w:rsid w:val="009060DD"/>
    <w:rsid w:val="0091752B"/>
    <w:rsid w:val="00924627"/>
    <w:rsid w:val="00930F8A"/>
    <w:rsid w:val="0093193A"/>
    <w:rsid w:val="00934219"/>
    <w:rsid w:val="009347AE"/>
    <w:rsid w:val="00937481"/>
    <w:rsid w:val="00940DB1"/>
    <w:rsid w:val="00943C30"/>
    <w:rsid w:val="00945963"/>
    <w:rsid w:val="009512F5"/>
    <w:rsid w:val="009544B7"/>
    <w:rsid w:val="009570AD"/>
    <w:rsid w:val="00962F59"/>
    <w:rsid w:val="00965C98"/>
    <w:rsid w:val="0096796F"/>
    <w:rsid w:val="009735D9"/>
    <w:rsid w:val="00975457"/>
    <w:rsid w:val="00982102"/>
    <w:rsid w:val="0098308C"/>
    <w:rsid w:val="00984149"/>
    <w:rsid w:val="00992BE5"/>
    <w:rsid w:val="00992E1E"/>
    <w:rsid w:val="00997773"/>
    <w:rsid w:val="009A2A47"/>
    <w:rsid w:val="009A4DC7"/>
    <w:rsid w:val="009A5A8E"/>
    <w:rsid w:val="009A5C3E"/>
    <w:rsid w:val="009A7E6A"/>
    <w:rsid w:val="009B26A9"/>
    <w:rsid w:val="009B2D7A"/>
    <w:rsid w:val="009B7F5F"/>
    <w:rsid w:val="009B7F62"/>
    <w:rsid w:val="009C1D89"/>
    <w:rsid w:val="009C5B40"/>
    <w:rsid w:val="009D0898"/>
    <w:rsid w:val="009D100A"/>
    <w:rsid w:val="009D251B"/>
    <w:rsid w:val="009D5180"/>
    <w:rsid w:val="009D5845"/>
    <w:rsid w:val="009D7105"/>
    <w:rsid w:val="009E05F1"/>
    <w:rsid w:val="009E243B"/>
    <w:rsid w:val="009E2FE4"/>
    <w:rsid w:val="009E75AC"/>
    <w:rsid w:val="00A00A9D"/>
    <w:rsid w:val="00A03F38"/>
    <w:rsid w:val="00A06CEF"/>
    <w:rsid w:val="00A07D3F"/>
    <w:rsid w:val="00A11155"/>
    <w:rsid w:val="00A1136F"/>
    <w:rsid w:val="00A12C72"/>
    <w:rsid w:val="00A17EBE"/>
    <w:rsid w:val="00A20D08"/>
    <w:rsid w:val="00A2420F"/>
    <w:rsid w:val="00A247E8"/>
    <w:rsid w:val="00A2503D"/>
    <w:rsid w:val="00A25043"/>
    <w:rsid w:val="00A25CEF"/>
    <w:rsid w:val="00A31EB8"/>
    <w:rsid w:val="00A33A06"/>
    <w:rsid w:val="00A36B52"/>
    <w:rsid w:val="00A36C3C"/>
    <w:rsid w:val="00A37631"/>
    <w:rsid w:val="00A41C31"/>
    <w:rsid w:val="00A444B0"/>
    <w:rsid w:val="00A54705"/>
    <w:rsid w:val="00A565C4"/>
    <w:rsid w:val="00A6315D"/>
    <w:rsid w:val="00A719B3"/>
    <w:rsid w:val="00A71C26"/>
    <w:rsid w:val="00A83102"/>
    <w:rsid w:val="00A83849"/>
    <w:rsid w:val="00A84BAA"/>
    <w:rsid w:val="00A95148"/>
    <w:rsid w:val="00AA4424"/>
    <w:rsid w:val="00AA4554"/>
    <w:rsid w:val="00AA455D"/>
    <w:rsid w:val="00AA5CC0"/>
    <w:rsid w:val="00AA5F40"/>
    <w:rsid w:val="00AA6603"/>
    <w:rsid w:val="00AA739A"/>
    <w:rsid w:val="00AA7B46"/>
    <w:rsid w:val="00AB1751"/>
    <w:rsid w:val="00AB5553"/>
    <w:rsid w:val="00AB5FE1"/>
    <w:rsid w:val="00AC1BCE"/>
    <w:rsid w:val="00AC5FF1"/>
    <w:rsid w:val="00AC65F5"/>
    <w:rsid w:val="00AC6A96"/>
    <w:rsid w:val="00AD01AC"/>
    <w:rsid w:val="00AD4603"/>
    <w:rsid w:val="00AD6786"/>
    <w:rsid w:val="00AE1093"/>
    <w:rsid w:val="00AE2F88"/>
    <w:rsid w:val="00AE386D"/>
    <w:rsid w:val="00AE47F5"/>
    <w:rsid w:val="00AE4978"/>
    <w:rsid w:val="00AE5F11"/>
    <w:rsid w:val="00AF5756"/>
    <w:rsid w:val="00AF580E"/>
    <w:rsid w:val="00B01610"/>
    <w:rsid w:val="00B063D6"/>
    <w:rsid w:val="00B0756B"/>
    <w:rsid w:val="00B10AD6"/>
    <w:rsid w:val="00B17220"/>
    <w:rsid w:val="00B24F21"/>
    <w:rsid w:val="00B269FB"/>
    <w:rsid w:val="00B339FA"/>
    <w:rsid w:val="00B33B42"/>
    <w:rsid w:val="00B34DBD"/>
    <w:rsid w:val="00B34EA7"/>
    <w:rsid w:val="00B36774"/>
    <w:rsid w:val="00B42970"/>
    <w:rsid w:val="00B45166"/>
    <w:rsid w:val="00B45904"/>
    <w:rsid w:val="00B46F81"/>
    <w:rsid w:val="00B52714"/>
    <w:rsid w:val="00B544CF"/>
    <w:rsid w:val="00B55657"/>
    <w:rsid w:val="00B55A46"/>
    <w:rsid w:val="00B57C83"/>
    <w:rsid w:val="00B60282"/>
    <w:rsid w:val="00B604C2"/>
    <w:rsid w:val="00B671A9"/>
    <w:rsid w:val="00B70A3B"/>
    <w:rsid w:val="00B71FB5"/>
    <w:rsid w:val="00B74453"/>
    <w:rsid w:val="00B765DE"/>
    <w:rsid w:val="00B77CBC"/>
    <w:rsid w:val="00B80CE6"/>
    <w:rsid w:val="00B81B7B"/>
    <w:rsid w:val="00B830CD"/>
    <w:rsid w:val="00B8393E"/>
    <w:rsid w:val="00B84659"/>
    <w:rsid w:val="00B84AC8"/>
    <w:rsid w:val="00B87F09"/>
    <w:rsid w:val="00B91DDC"/>
    <w:rsid w:val="00B93A9D"/>
    <w:rsid w:val="00B93F35"/>
    <w:rsid w:val="00BA3AF6"/>
    <w:rsid w:val="00BA4F19"/>
    <w:rsid w:val="00BA5C37"/>
    <w:rsid w:val="00BA79BA"/>
    <w:rsid w:val="00BB1EF2"/>
    <w:rsid w:val="00BB7861"/>
    <w:rsid w:val="00BB7B51"/>
    <w:rsid w:val="00BB7E5C"/>
    <w:rsid w:val="00BC34D6"/>
    <w:rsid w:val="00BC4D02"/>
    <w:rsid w:val="00BC7724"/>
    <w:rsid w:val="00BC7E5F"/>
    <w:rsid w:val="00BD3C87"/>
    <w:rsid w:val="00BD47A2"/>
    <w:rsid w:val="00BD4AD8"/>
    <w:rsid w:val="00BE17A8"/>
    <w:rsid w:val="00BE1D4B"/>
    <w:rsid w:val="00BE541F"/>
    <w:rsid w:val="00BF13A0"/>
    <w:rsid w:val="00BF17D0"/>
    <w:rsid w:val="00BF61A2"/>
    <w:rsid w:val="00BF7C01"/>
    <w:rsid w:val="00C0320A"/>
    <w:rsid w:val="00C03E9E"/>
    <w:rsid w:val="00C04FF2"/>
    <w:rsid w:val="00C215A2"/>
    <w:rsid w:val="00C239F2"/>
    <w:rsid w:val="00C25C72"/>
    <w:rsid w:val="00C309AC"/>
    <w:rsid w:val="00C34B75"/>
    <w:rsid w:val="00C359B8"/>
    <w:rsid w:val="00C37D75"/>
    <w:rsid w:val="00C403E3"/>
    <w:rsid w:val="00C44EDC"/>
    <w:rsid w:val="00C452D0"/>
    <w:rsid w:val="00C46D9E"/>
    <w:rsid w:val="00C47463"/>
    <w:rsid w:val="00C61501"/>
    <w:rsid w:val="00C61917"/>
    <w:rsid w:val="00C72E18"/>
    <w:rsid w:val="00C72E1B"/>
    <w:rsid w:val="00C7378A"/>
    <w:rsid w:val="00C74E30"/>
    <w:rsid w:val="00C769E1"/>
    <w:rsid w:val="00C809E2"/>
    <w:rsid w:val="00C8767B"/>
    <w:rsid w:val="00C87C0E"/>
    <w:rsid w:val="00C94F55"/>
    <w:rsid w:val="00CA14E8"/>
    <w:rsid w:val="00CA244B"/>
    <w:rsid w:val="00CA28E0"/>
    <w:rsid w:val="00CA6E56"/>
    <w:rsid w:val="00CB0237"/>
    <w:rsid w:val="00CB29EE"/>
    <w:rsid w:val="00CB4535"/>
    <w:rsid w:val="00CB4CE6"/>
    <w:rsid w:val="00CB6363"/>
    <w:rsid w:val="00CB7763"/>
    <w:rsid w:val="00CB78EE"/>
    <w:rsid w:val="00CC0C4B"/>
    <w:rsid w:val="00CC3A3B"/>
    <w:rsid w:val="00CC5004"/>
    <w:rsid w:val="00CD0967"/>
    <w:rsid w:val="00CD325B"/>
    <w:rsid w:val="00CD4001"/>
    <w:rsid w:val="00CD4891"/>
    <w:rsid w:val="00CD49C4"/>
    <w:rsid w:val="00CD754C"/>
    <w:rsid w:val="00CE17AB"/>
    <w:rsid w:val="00CE72B6"/>
    <w:rsid w:val="00CF2AB5"/>
    <w:rsid w:val="00CF46C9"/>
    <w:rsid w:val="00D00C5D"/>
    <w:rsid w:val="00D013F5"/>
    <w:rsid w:val="00D018FF"/>
    <w:rsid w:val="00D07BB4"/>
    <w:rsid w:val="00D13931"/>
    <w:rsid w:val="00D15D78"/>
    <w:rsid w:val="00D160C7"/>
    <w:rsid w:val="00D25BBF"/>
    <w:rsid w:val="00D26F50"/>
    <w:rsid w:val="00D31156"/>
    <w:rsid w:val="00D34716"/>
    <w:rsid w:val="00D36B41"/>
    <w:rsid w:val="00D4328A"/>
    <w:rsid w:val="00D432CE"/>
    <w:rsid w:val="00D43D67"/>
    <w:rsid w:val="00D46DB7"/>
    <w:rsid w:val="00D50271"/>
    <w:rsid w:val="00D50C21"/>
    <w:rsid w:val="00D655FE"/>
    <w:rsid w:val="00D658E2"/>
    <w:rsid w:val="00D70029"/>
    <w:rsid w:val="00D7078A"/>
    <w:rsid w:val="00D7327D"/>
    <w:rsid w:val="00D75848"/>
    <w:rsid w:val="00D80279"/>
    <w:rsid w:val="00D82040"/>
    <w:rsid w:val="00D8396C"/>
    <w:rsid w:val="00D84477"/>
    <w:rsid w:val="00D8538F"/>
    <w:rsid w:val="00D85471"/>
    <w:rsid w:val="00D9602D"/>
    <w:rsid w:val="00D976E2"/>
    <w:rsid w:val="00D97E1F"/>
    <w:rsid w:val="00DA77DA"/>
    <w:rsid w:val="00DB2271"/>
    <w:rsid w:val="00DB5980"/>
    <w:rsid w:val="00DB7B70"/>
    <w:rsid w:val="00DC3178"/>
    <w:rsid w:val="00DD2382"/>
    <w:rsid w:val="00DD38B0"/>
    <w:rsid w:val="00DD59C7"/>
    <w:rsid w:val="00DD7537"/>
    <w:rsid w:val="00DE7E0B"/>
    <w:rsid w:val="00DF088F"/>
    <w:rsid w:val="00DF0AA0"/>
    <w:rsid w:val="00DF7ED3"/>
    <w:rsid w:val="00E01797"/>
    <w:rsid w:val="00E03EEB"/>
    <w:rsid w:val="00E11D40"/>
    <w:rsid w:val="00E137BE"/>
    <w:rsid w:val="00E14042"/>
    <w:rsid w:val="00E15D10"/>
    <w:rsid w:val="00E15D52"/>
    <w:rsid w:val="00E2077C"/>
    <w:rsid w:val="00E229EC"/>
    <w:rsid w:val="00E25458"/>
    <w:rsid w:val="00E30410"/>
    <w:rsid w:val="00E322D8"/>
    <w:rsid w:val="00E335F3"/>
    <w:rsid w:val="00E369F4"/>
    <w:rsid w:val="00E37893"/>
    <w:rsid w:val="00E426D7"/>
    <w:rsid w:val="00E440F0"/>
    <w:rsid w:val="00E478BD"/>
    <w:rsid w:val="00E500D0"/>
    <w:rsid w:val="00E578AC"/>
    <w:rsid w:val="00E57F5A"/>
    <w:rsid w:val="00E608FD"/>
    <w:rsid w:val="00E66820"/>
    <w:rsid w:val="00E71F64"/>
    <w:rsid w:val="00E73E95"/>
    <w:rsid w:val="00E76E7B"/>
    <w:rsid w:val="00E77D96"/>
    <w:rsid w:val="00E80119"/>
    <w:rsid w:val="00E8071B"/>
    <w:rsid w:val="00E85CC5"/>
    <w:rsid w:val="00E87BD5"/>
    <w:rsid w:val="00E90281"/>
    <w:rsid w:val="00E916CC"/>
    <w:rsid w:val="00E92E56"/>
    <w:rsid w:val="00EA076F"/>
    <w:rsid w:val="00EA3527"/>
    <w:rsid w:val="00EB26F8"/>
    <w:rsid w:val="00EB4A4D"/>
    <w:rsid w:val="00EC1AD5"/>
    <w:rsid w:val="00EC2B9E"/>
    <w:rsid w:val="00EC2D70"/>
    <w:rsid w:val="00EC2FAE"/>
    <w:rsid w:val="00ED0716"/>
    <w:rsid w:val="00ED2D4E"/>
    <w:rsid w:val="00ED43DE"/>
    <w:rsid w:val="00ED5C04"/>
    <w:rsid w:val="00ED657C"/>
    <w:rsid w:val="00ED6D7E"/>
    <w:rsid w:val="00EE09E8"/>
    <w:rsid w:val="00EE1833"/>
    <w:rsid w:val="00EE1BA7"/>
    <w:rsid w:val="00EE712C"/>
    <w:rsid w:val="00EE770A"/>
    <w:rsid w:val="00EF1B4D"/>
    <w:rsid w:val="00EF4129"/>
    <w:rsid w:val="00F00C9E"/>
    <w:rsid w:val="00F0361F"/>
    <w:rsid w:val="00F045CA"/>
    <w:rsid w:val="00F062C0"/>
    <w:rsid w:val="00F10E75"/>
    <w:rsid w:val="00F148E6"/>
    <w:rsid w:val="00F158A4"/>
    <w:rsid w:val="00F17327"/>
    <w:rsid w:val="00F1743C"/>
    <w:rsid w:val="00F21960"/>
    <w:rsid w:val="00F2404D"/>
    <w:rsid w:val="00F264B1"/>
    <w:rsid w:val="00F26CE9"/>
    <w:rsid w:val="00F303EE"/>
    <w:rsid w:val="00F316C1"/>
    <w:rsid w:val="00F31F3C"/>
    <w:rsid w:val="00F32976"/>
    <w:rsid w:val="00F32DE1"/>
    <w:rsid w:val="00F414A2"/>
    <w:rsid w:val="00F433D8"/>
    <w:rsid w:val="00F448E6"/>
    <w:rsid w:val="00F44E39"/>
    <w:rsid w:val="00F57841"/>
    <w:rsid w:val="00F605E4"/>
    <w:rsid w:val="00F613AF"/>
    <w:rsid w:val="00F63152"/>
    <w:rsid w:val="00F666AC"/>
    <w:rsid w:val="00F735A8"/>
    <w:rsid w:val="00F7713B"/>
    <w:rsid w:val="00F91689"/>
    <w:rsid w:val="00F931E9"/>
    <w:rsid w:val="00F936ED"/>
    <w:rsid w:val="00F964A4"/>
    <w:rsid w:val="00F969B3"/>
    <w:rsid w:val="00F96D1A"/>
    <w:rsid w:val="00FA3070"/>
    <w:rsid w:val="00FB0419"/>
    <w:rsid w:val="00FB0F0A"/>
    <w:rsid w:val="00FB26F4"/>
    <w:rsid w:val="00FB2EA3"/>
    <w:rsid w:val="00FB717A"/>
    <w:rsid w:val="00FC07AD"/>
    <w:rsid w:val="00FC0831"/>
    <w:rsid w:val="00FC55BE"/>
    <w:rsid w:val="00FD16D8"/>
    <w:rsid w:val="00FD4FBB"/>
    <w:rsid w:val="00FD75B7"/>
    <w:rsid w:val="00FD7C13"/>
    <w:rsid w:val="00FE0B94"/>
    <w:rsid w:val="00FE0CBB"/>
    <w:rsid w:val="00FE13DB"/>
    <w:rsid w:val="00FE2C54"/>
    <w:rsid w:val="00FE5538"/>
    <w:rsid w:val="00FE6C8F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2AF0"/>
  <w15:docId w15:val="{5BB173C8-E649-4D97-9BC8-8FC5946F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AF6"/>
    <w:pPr>
      <w:spacing w:after="0" w:line="240" w:lineRule="auto"/>
    </w:pPr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E32"/>
    <w:pPr>
      <w:keepNext/>
      <w:keepLines/>
      <w:numPr>
        <w:numId w:val="9"/>
      </w:numPr>
      <w:spacing w:before="120" w:after="120" w:line="304" w:lineRule="exact"/>
      <w:ind w:left="567" w:hanging="567"/>
      <w:jc w:val="both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1E32"/>
    <w:pPr>
      <w:keepNext/>
      <w:keepLines/>
      <w:numPr>
        <w:ilvl w:val="1"/>
        <w:numId w:val="9"/>
      </w:numPr>
      <w:spacing w:before="60" w:after="60" w:line="304" w:lineRule="exact"/>
      <w:jc w:val="both"/>
      <w:outlineLvl w:val="1"/>
    </w:pPr>
    <w:rPr>
      <w:rFonts w:asciiTheme="minorHAnsi" w:eastAsiaTheme="majorEastAsia" w:hAnsiTheme="min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75715F"/>
    <w:pPr>
      <w:numPr>
        <w:ilvl w:val="2"/>
      </w:numPr>
      <w:ind w:left="851" w:hanging="851"/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554"/>
    <w:pPr>
      <w:keepNext/>
      <w:keepLines/>
      <w:numPr>
        <w:numId w:val="7"/>
      </w:numPr>
      <w:spacing w:before="60" w:after="60" w:line="304" w:lineRule="exact"/>
      <w:ind w:left="964" w:hanging="964"/>
      <w:jc w:val="both"/>
      <w:outlineLvl w:val="3"/>
    </w:pPr>
    <w:rPr>
      <w:rFonts w:asciiTheme="minorHAnsi" w:eastAsiaTheme="majorEastAsia" w:hAnsiTheme="minorHAnsi" w:cstheme="majorBidi"/>
      <w:iCs/>
      <w:color w:val="2E74B5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554"/>
    <w:pPr>
      <w:keepNext/>
      <w:keepLines/>
      <w:numPr>
        <w:numId w:val="8"/>
      </w:numPr>
      <w:spacing w:before="60" w:after="60" w:line="304" w:lineRule="exact"/>
      <w:ind w:left="1134" w:hanging="1134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3DDD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DDD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DDD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3DDD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AF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F6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11E32"/>
    <w:rPr>
      <w:rFonts w:eastAsiaTheme="majorEastAsia" w:cstheme="majorBidi"/>
      <w:color w:val="2E74B5" w:themeColor="accent1" w:themeShade="BF"/>
      <w:sz w:val="32"/>
      <w:szCs w:val="32"/>
    </w:rPr>
  </w:style>
  <w:style w:type="character" w:styleId="Odwoanieintensywne">
    <w:name w:val="Intense Reference"/>
    <w:basedOn w:val="Domylnaczcionkaakapitu"/>
    <w:uiPriority w:val="32"/>
    <w:qFormat/>
    <w:rsid w:val="00EA3527"/>
    <w:rPr>
      <w:b/>
      <w:bCs/>
      <w:smallCaps/>
      <w:color w:val="5B9BD5" w:themeColor="accent1"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5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527"/>
    <w:rPr>
      <w:rFonts w:ascii="Calibri" w:hAnsi="Calibri" w:cs="Calibri"/>
      <w:i/>
      <w:iCs/>
      <w:color w:val="5B9BD5" w:themeColor="accent1"/>
    </w:rPr>
  </w:style>
  <w:style w:type="character" w:styleId="Wyrnienieintensywne">
    <w:name w:val="Intense Emphasis"/>
    <w:basedOn w:val="Domylnaczcionkaakapitu"/>
    <w:uiPriority w:val="21"/>
    <w:qFormat/>
    <w:rsid w:val="00EA3527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711E32"/>
    <w:rPr>
      <w:rFonts w:eastAsiaTheme="majorEastAsia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715F"/>
    <w:rPr>
      <w:rFonts w:eastAsiaTheme="majorEastAsia" w:cstheme="majorBidi"/>
      <w:color w:val="2E74B5" w:themeColor="accent1" w:themeShade="BF"/>
      <w:sz w:val="28"/>
      <w:szCs w:val="26"/>
    </w:rPr>
  </w:style>
  <w:style w:type="paragraph" w:styleId="Bezodstpw">
    <w:name w:val="No Spacing"/>
    <w:uiPriority w:val="1"/>
    <w:qFormat/>
    <w:rsid w:val="00387F97"/>
    <w:pPr>
      <w:spacing w:after="0" w:line="240" w:lineRule="auto"/>
    </w:pPr>
    <w:rPr>
      <w:rFonts w:ascii="Calibri" w:hAnsi="Calibri" w:cs="Calibri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4544C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4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544C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4544C8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4544C8"/>
    <w:rPr>
      <w:i/>
      <w:iCs/>
    </w:rPr>
  </w:style>
  <w:style w:type="character" w:styleId="Pogrubienie">
    <w:name w:val="Strong"/>
    <w:basedOn w:val="Domylnaczcionkaakapitu"/>
    <w:uiPriority w:val="22"/>
    <w:qFormat/>
    <w:rsid w:val="004544C8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4544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44C8"/>
    <w:rPr>
      <w:rFonts w:ascii="Calibri" w:hAnsi="Calibri" w:cs="Calibri"/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A5445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444B0"/>
    <w:pPr>
      <w:tabs>
        <w:tab w:val="left" w:pos="851"/>
        <w:tab w:val="right" w:leader="dot" w:pos="9060"/>
      </w:tabs>
      <w:spacing w:line="304" w:lineRule="exact"/>
      <w:ind w:left="851" w:hanging="567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274D8"/>
    <w:pPr>
      <w:tabs>
        <w:tab w:val="left" w:pos="284"/>
        <w:tab w:val="right" w:leader="dot" w:pos="9062"/>
      </w:tabs>
      <w:spacing w:after="100" w:line="259" w:lineRule="auto"/>
      <w:ind w:left="284" w:hanging="284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444B0"/>
    <w:pPr>
      <w:tabs>
        <w:tab w:val="left" w:pos="1560"/>
        <w:tab w:val="right" w:leader="dot" w:pos="9060"/>
      </w:tabs>
      <w:spacing w:line="304" w:lineRule="exact"/>
      <w:ind w:left="1560" w:hanging="709"/>
    </w:pPr>
    <w:rPr>
      <w:rFonts w:asciiTheme="minorHAnsi" w:eastAsiaTheme="minorEastAsia" w:hAnsiTheme="minorHAnsi" w:cs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2A5445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AA4554"/>
    <w:rPr>
      <w:rFonts w:eastAsiaTheme="majorEastAsia" w:cstheme="majorBidi"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4554"/>
    <w:rPr>
      <w:rFonts w:eastAsiaTheme="majorEastAsia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3DD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DD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D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3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1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996"/>
    <w:rPr>
      <w:rFonts w:ascii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996"/>
    <w:rPr>
      <w:rFonts w:ascii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8295D"/>
    <w:pPr>
      <w:spacing w:after="0" w:line="240" w:lineRule="auto"/>
    </w:pPr>
    <w:rPr>
      <w:rFonts w:ascii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0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04D"/>
    <w:rPr>
      <w:rFonts w:ascii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0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0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3E3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0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3E3"/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527190"/>
    <w:pPr>
      <w:suppressAutoHyphens/>
      <w:spacing w:after="200" w:line="276" w:lineRule="auto"/>
    </w:pPr>
    <w:rPr>
      <w:rFonts w:eastAsia="Calibri"/>
      <w:color w:val="auto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7190"/>
    <w:rPr>
      <w:rFonts w:ascii="Calibri" w:eastAsia="Calibri" w:hAnsi="Calibri" w:cs="Calibri"/>
      <w:szCs w:val="20"/>
      <w:lang w:eastAsia="ar-SA"/>
    </w:rPr>
  </w:style>
  <w:style w:type="paragraph" w:customStyle="1" w:styleId="Styl">
    <w:name w:val="Styl"/>
    <w:rsid w:val="00527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444B0"/>
    <w:pPr>
      <w:tabs>
        <w:tab w:val="left" w:pos="2410"/>
        <w:tab w:val="right" w:leader="dot" w:pos="9060"/>
      </w:tabs>
      <w:spacing w:line="304" w:lineRule="exact"/>
      <w:ind w:left="2410" w:hanging="850"/>
    </w:pPr>
  </w:style>
  <w:style w:type="paragraph" w:customStyle="1" w:styleId="Default">
    <w:name w:val="Default"/>
    <w:rsid w:val="00AA5F4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152CBE"/>
    <w:pPr>
      <w:spacing w:after="120" w:line="276" w:lineRule="auto"/>
      <w:jc w:val="both"/>
    </w:pPr>
    <w:rPr>
      <w:rFonts w:ascii="Arial" w:eastAsia="Calibri" w:hAnsi="Arial" w:cs="Tahoma"/>
      <w:color w:val="00000A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FE1"/>
    <w:rPr>
      <w:vertAlign w:val="superscript"/>
    </w:rPr>
  </w:style>
  <w:style w:type="paragraph" w:customStyle="1" w:styleId="BasicParagraph">
    <w:name w:val="[Basic Paragraph]"/>
    <w:basedOn w:val="Normalny"/>
    <w:link w:val="BasicParagraphZnak"/>
    <w:uiPriority w:val="99"/>
    <w:rsid w:val="00120E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sz w:val="24"/>
      <w:szCs w:val="24"/>
      <w:lang w:val="en-US"/>
    </w:rPr>
  </w:style>
  <w:style w:type="character" w:customStyle="1" w:styleId="BasicParagraphZnak">
    <w:name w:val="[Basic Paragraph] Znak"/>
    <w:basedOn w:val="Domylnaczcionkaakapitu"/>
    <w:link w:val="BasicParagraph"/>
    <w:uiPriority w:val="99"/>
    <w:rsid w:val="00120E33"/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878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301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048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056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197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471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B1B0-DFE9-41A5-9224-AB0CA4D7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7413</Words>
  <Characters>44482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51792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</dc:creator>
  <cp:lastModifiedBy>Grzegorz Zubień</cp:lastModifiedBy>
  <cp:revision>5</cp:revision>
  <cp:lastPrinted>2018-12-14T13:30:00Z</cp:lastPrinted>
  <dcterms:created xsi:type="dcterms:W3CDTF">2019-09-03T11:50:00Z</dcterms:created>
  <dcterms:modified xsi:type="dcterms:W3CDTF">2020-08-05T18:59:00Z</dcterms:modified>
</cp:coreProperties>
</file>